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8A6" w:rsidRPr="003448A6" w:rsidRDefault="003448A6" w:rsidP="003448A6">
      <w:pPr>
        <w:numPr>
          <w:ilvl w:val="0"/>
          <w:numId w:val="1"/>
        </w:numPr>
      </w:pPr>
    </w:p>
    <w:p w:rsidR="003448A6" w:rsidRPr="003448A6" w:rsidRDefault="003448A6" w:rsidP="003448A6">
      <w:pPr>
        <w:rPr>
          <w:b/>
          <w:bCs/>
        </w:rPr>
      </w:pPr>
      <w:bookmarkStart w:id="0" w:name="_GoBack"/>
      <w:bookmarkEnd w:id="0"/>
      <w:r w:rsidRPr="003448A6">
        <w:rPr>
          <w:b/>
          <w:bCs/>
        </w:rPr>
        <w:t>De ontwikkeling van het jonge kind: een leerplan</w:t>
      </w:r>
    </w:p>
    <w:p w:rsidR="003448A6" w:rsidRPr="003448A6" w:rsidRDefault="003448A6" w:rsidP="003448A6">
      <w:r w:rsidRPr="003448A6">
        <w:rPr>
          <w:i/>
          <w:iCs/>
        </w:rPr>
        <w:t>De maatschappelijke roep om de kwaliteit van de voor- en vroegschoolse situatie te verhogen, neemt toe. De tijd is rijp om een leerplankundige bijdrage te leveren aan de ontwikkeling van jonge kinderen. Een goede aansluiting van voor- naar vroegschoolse educatie en vervolgens een vloeiende overgang naar de schoolse situatie vragen om een goede afstemming, vanuit leerplankundig perspectief. Daartoe heeft SLO zogenaamde beheersingsdoelen ontwikkeld.</w:t>
      </w:r>
    </w:p>
    <w:p w:rsidR="003448A6" w:rsidRPr="003448A6" w:rsidRDefault="003448A6" w:rsidP="003448A6">
      <w:pPr>
        <w:rPr>
          <w:b/>
          <w:bCs/>
        </w:rPr>
      </w:pPr>
      <w:r w:rsidRPr="003448A6">
        <w:rPr>
          <w:b/>
          <w:bCs/>
        </w:rPr>
        <w:t>Referentieniveaus</w:t>
      </w:r>
    </w:p>
    <w:p w:rsidR="003448A6" w:rsidRPr="003448A6" w:rsidRDefault="003448A6" w:rsidP="003448A6">
      <w:r w:rsidRPr="003448A6">
        <w:t>De (</w:t>
      </w:r>
      <w:proofErr w:type="spellStart"/>
      <w:r w:rsidRPr="003448A6">
        <w:t>beheersings</w:t>
      </w:r>
      <w:proofErr w:type="spellEnd"/>
      <w:r w:rsidRPr="003448A6">
        <w:t xml:space="preserve">)doelen taal en rekenen zijn afgeleid van de referentieniveaus die sinds augustus 2010 van kracht zijn in het basisonderwijs (zie </w:t>
      </w:r>
      <w:hyperlink r:id="rId6" w:history="1">
        <w:r w:rsidRPr="003448A6">
          <w:rPr>
            <w:rStyle w:val="Hyperlink"/>
          </w:rPr>
          <w:t>www.taalenrekenen.nl</w:t>
        </w:r>
      </w:hyperlink>
      <w:r w:rsidRPr="003448A6">
        <w:t>).</w:t>
      </w:r>
      <w:r w:rsidRPr="003448A6">
        <w:br/>
        <w:t>Met deze doelen kunnen voorschoolse instellingen en scholen hun doorgaande lijn versterken en op die manier een bijdrage leveren aan het verlagen van de onderwijsdrempels. Deze doelen van SLO helpen peuterspeelzalen, kinderdagverblijven en scholen, indirect, bij het implementeren van de referentieniveaus taal en rekenen.</w:t>
      </w:r>
    </w:p>
    <w:p w:rsidR="003448A6" w:rsidRPr="003448A6" w:rsidRDefault="003448A6" w:rsidP="003448A6">
      <w:pPr>
        <w:rPr>
          <w:b/>
          <w:bCs/>
        </w:rPr>
      </w:pPr>
      <w:r w:rsidRPr="003448A6">
        <w:rPr>
          <w:b/>
          <w:bCs/>
        </w:rPr>
        <w:t>Functie</w:t>
      </w:r>
    </w:p>
    <w:p w:rsidR="003448A6" w:rsidRPr="003448A6" w:rsidRDefault="003448A6" w:rsidP="003448A6">
      <w:r w:rsidRPr="003448A6">
        <w:t>Het doel is om het inhoudelijk repertoire van pedagogisch medewerkers en leerkrachten te vergroten c.q. te versterken, zodat zij inhoudelijk verantwoorde keuzes kunnen maken en uitvoeren om een kwalitatief hoog aanbod aan jonge kinderen te bieden, zowel aan kinderen met een achterstand als aan kinderen met een ontwikkelingsvoorsprong.</w:t>
      </w:r>
    </w:p>
    <w:p w:rsidR="003448A6" w:rsidRPr="003448A6" w:rsidRDefault="003448A6" w:rsidP="003448A6">
      <w:pPr>
        <w:rPr>
          <w:b/>
          <w:bCs/>
        </w:rPr>
      </w:pPr>
      <w:r w:rsidRPr="003448A6">
        <w:rPr>
          <w:b/>
          <w:bCs/>
        </w:rPr>
        <w:t>Drie ontwikkelingsgebieden</w:t>
      </w:r>
    </w:p>
    <w:p w:rsidR="003448A6" w:rsidRPr="003448A6" w:rsidRDefault="003448A6" w:rsidP="003448A6">
      <w:r w:rsidRPr="003448A6">
        <w:t>Op verzoek van OCW zijn er voor drie ontwikkelingsgebieden doelen ontwikkeld en verder uitgewerkt, namelijk voor taal, voor rekenen en voor sociaal-emotioneel. Deze doelen brengen de ontwikkelingslijn van kinderen van 2 tot 7 jaar in beeld voor de drie ontwikkelingsgebieden. SLO heeft in kaart gebracht wat kinderen aan het begin van groep 1 (eind van de peuterspeelzaal/ kinderdagverblijf) en aan het eind van groep 2 bereikt zouden moeten hebben, dan wel ervaring in moeten hebben opgedaan, om uiteindelijk met vertrouwen te kunnen starten in groep 3.</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8119"/>
        <w:gridCol w:w="1433"/>
      </w:tblGrid>
      <w:tr w:rsidR="003448A6" w:rsidRPr="003448A6" w:rsidTr="003448A6">
        <w:tc>
          <w:tcPr>
            <w:tcW w:w="0" w:type="auto"/>
            <w:gridSpan w:val="2"/>
            <w:tcBorders>
              <w:top w:val="single" w:sz="6" w:space="0" w:color="333333"/>
              <w:left w:val="single" w:sz="6" w:space="0" w:color="333333"/>
              <w:bottom w:val="single" w:sz="6" w:space="0" w:color="333333"/>
              <w:right w:val="single" w:sz="6" w:space="0" w:color="333333"/>
            </w:tcBorders>
            <w:shd w:val="clear" w:color="auto" w:fill="CB0076"/>
            <w:tcMar>
              <w:top w:w="120" w:type="dxa"/>
              <w:left w:w="240" w:type="dxa"/>
              <w:bottom w:w="120" w:type="dxa"/>
              <w:right w:w="240" w:type="dxa"/>
            </w:tcMar>
            <w:hideMark/>
          </w:tcPr>
          <w:p w:rsidR="003448A6" w:rsidRPr="003448A6" w:rsidRDefault="003448A6" w:rsidP="003448A6">
            <w:pPr>
              <w:rPr>
                <w:b/>
                <w:bCs/>
              </w:rPr>
            </w:pPr>
            <w:r w:rsidRPr="003448A6">
              <w:rPr>
                <w:b/>
                <w:bCs/>
              </w:rPr>
              <w:t>Taal</w:t>
            </w:r>
          </w:p>
        </w:tc>
      </w:tr>
      <w:tr w:rsidR="003448A6" w:rsidRPr="003448A6" w:rsidTr="003448A6">
        <w:tc>
          <w:tcPr>
            <w:tcW w:w="0" w:type="auto"/>
            <w:gridSpan w:val="2"/>
            <w:tcBorders>
              <w:top w:val="single" w:sz="6" w:space="0" w:color="333333"/>
              <w:left w:val="single" w:sz="6" w:space="0" w:color="333333"/>
              <w:bottom w:val="single" w:sz="6" w:space="0" w:color="333333"/>
              <w:right w:val="single" w:sz="6" w:space="0" w:color="333333"/>
            </w:tcBorders>
            <w:tcMar>
              <w:top w:w="120" w:type="dxa"/>
              <w:left w:w="240" w:type="dxa"/>
              <w:bottom w:w="120" w:type="dxa"/>
              <w:right w:w="240" w:type="dxa"/>
            </w:tcMar>
            <w:hideMark/>
          </w:tcPr>
          <w:p w:rsidR="003448A6" w:rsidRPr="003448A6" w:rsidRDefault="003448A6" w:rsidP="003448A6">
            <w:r w:rsidRPr="003448A6">
              <w:t>Deze doelen brengen de taalontwikkelingslijn van kinderen van 2 tot 7 jaar in beeld voor de domeinen mondelinge taalvaardigheid, ontluikende – en beginnende geletterdheid en taalbeschouwing. In het hieronder te downloaden schema (A3-formaat) is voor taal per domein beschreven ‘wat’ kinderen aan het begin van groep 1 (eind van de peuterspeelzaal/kinderdagverblijf) (</w:t>
            </w:r>
            <w:proofErr w:type="spellStart"/>
            <w:r w:rsidRPr="003448A6">
              <w:t>linkerkolom</w:t>
            </w:r>
            <w:proofErr w:type="spellEnd"/>
            <w:r w:rsidRPr="003448A6">
              <w:t xml:space="preserve">) en aan het eind van groep 2 (rechterkolom) moeten kennen en kunnen. Daar waar nodig zijn doelen toegelicht met nadere specificaties. De doelen van de taalontwikkeling zijn in samenwerking met UvA tot stand gekomen. </w:t>
            </w:r>
          </w:p>
          <w:p w:rsidR="00000000" w:rsidRPr="003448A6" w:rsidRDefault="003448A6" w:rsidP="003448A6">
            <w:r w:rsidRPr="003448A6">
              <w:rPr>
                <w:i/>
                <w:iCs/>
              </w:rPr>
              <w:t xml:space="preserve">Binnenkort worden de taalontwikkelingsdoelen aangevuld met activiteiten en doorkijkjes uit methoden, zodat pedagogisch medewerkers en leerkrachten de ontwikkeling van jonge kinderen op </w:t>
            </w:r>
            <w:r w:rsidRPr="003448A6">
              <w:rPr>
                <w:i/>
                <w:iCs/>
              </w:rPr>
              <w:lastRenderedPageBreak/>
              <w:t>deze taaldomeinen kunnen stimuleren.</w:t>
            </w:r>
          </w:p>
        </w:tc>
      </w:tr>
      <w:tr w:rsidR="003448A6" w:rsidRPr="003448A6" w:rsidTr="003448A6">
        <w:tc>
          <w:tcPr>
            <w:tcW w:w="0" w:type="auto"/>
            <w:tcBorders>
              <w:top w:val="single" w:sz="6" w:space="0" w:color="333333"/>
              <w:left w:val="single" w:sz="6" w:space="0" w:color="333333"/>
              <w:bottom w:val="single" w:sz="6" w:space="0" w:color="333333"/>
              <w:right w:val="single" w:sz="6" w:space="0" w:color="333333"/>
            </w:tcBorders>
            <w:tcMar>
              <w:top w:w="120" w:type="dxa"/>
              <w:left w:w="240" w:type="dxa"/>
              <w:bottom w:w="120" w:type="dxa"/>
              <w:right w:w="240" w:type="dxa"/>
            </w:tcMar>
            <w:hideMark/>
          </w:tcPr>
          <w:p w:rsidR="003448A6" w:rsidRPr="003448A6" w:rsidRDefault="003448A6" w:rsidP="003448A6">
            <w:pPr>
              <w:rPr>
                <w:b/>
                <w:bCs/>
              </w:rPr>
            </w:pPr>
            <w:r w:rsidRPr="003448A6">
              <w:rPr>
                <w:b/>
                <w:bCs/>
              </w:rPr>
              <w:lastRenderedPageBreak/>
              <w:t>Doelen voor aanvang groep 1 en eind groep 2</w:t>
            </w:r>
          </w:p>
        </w:tc>
        <w:tc>
          <w:tcPr>
            <w:tcW w:w="0" w:type="auto"/>
            <w:tcBorders>
              <w:top w:val="single" w:sz="6" w:space="0" w:color="333333"/>
              <w:left w:val="single" w:sz="6" w:space="0" w:color="333333"/>
              <w:bottom w:val="single" w:sz="6" w:space="0" w:color="333333"/>
              <w:right w:val="single" w:sz="6" w:space="0" w:color="333333"/>
            </w:tcBorders>
            <w:tcMar>
              <w:top w:w="120" w:type="dxa"/>
              <w:left w:w="240" w:type="dxa"/>
              <w:bottom w:w="120" w:type="dxa"/>
              <w:right w:w="240" w:type="dxa"/>
            </w:tcMar>
            <w:hideMark/>
          </w:tcPr>
          <w:p w:rsidR="00000000" w:rsidRPr="003448A6" w:rsidRDefault="003448A6" w:rsidP="003448A6">
            <w:pPr>
              <w:rPr>
                <w:b/>
                <w:bCs/>
              </w:rPr>
            </w:pPr>
            <w:hyperlink r:id="rId7" w:tgtFrame="_blank" w:history="1">
              <w:r w:rsidRPr="003448A6">
                <w:rPr>
                  <w:rStyle w:val="Hyperlink"/>
                  <w:rFonts w:ascii="Arial" w:hAnsi="Arial" w:cs="Arial"/>
                  <w:b/>
                  <w:bCs/>
                </w:rPr>
                <w:t>►</w:t>
              </w:r>
            </w:hyperlink>
          </w:p>
        </w:tc>
      </w:tr>
      <w:tr w:rsidR="003448A6" w:rsidRPr="003448A6" w:rsidTr="003448A6">
        <w:tc>
          <w:tcPr>
            <w:tcW w:w="0" w:type="auto"/>
            <w:gridSpan w:val="2"/>
            <w:tcBorders>
              <w:top w:val="single" w:sz="6" w:space="0" w:color="333333"/>
              <w:left w:val="single" w:sz="6" w:space="0" w:color="333333"/>
              <w:bottom w:val="single" w:sz="6" w:space="0" w:color="333333"/>
              <w:right w:val="single" w:sz="6" w:space="0" w:color="333333"/>
            </w:tcBorders>
            <w:shd w:val="clear" w:color="auto" w:fill="CB0076"/>
            <w:tcMar>
              <w:top w:w="120" w:type="dxa"/>
              <w:left w:w="240" w:type="dxa"/>
              <w:bottom w:w="120" w:type="dxa"/>
              <w:right w:w="240" w:type="dxa"/>
            </w:tcMar>
            <w:hideMark/>
          </w:tcPr>
          <w:p w:rsidR="003448A6" w:rsidRPr="003448A6" w:rsidRDefault="003448A6" w:rsidP="003448A6">
            <w:pPr>
              <w:rPr>
                <w:b/>
                <w:bCs/>
              </w:rPr>
            </w:pPr>
            <w:r w:rsidRPr="003448A6">
              <w:rPr>
                <w:b/>
                <w:bCs/>
              </w:rPr>
              <w:t>Rekenen</w:t>
            </w:r>
          </w:p>
        </w:tc>
      </w:tr>
      <w:tr w:rsidR="003448A6" w:rsidRPr="003448A6" w:rsidTr="003448A6">
        <w:tc>
          <w:tcPr>
            <w:tcW w:w="0" w:type="auto"/>
            <w:gridSpan w:val="2"/>
            <w:tcBorders>
              <w:top w:val="single" w:sz="6" w:space="0" w:color="333333"/>
              <w:left w:val="single" w:sz="6" w:space="0" w:color="333333"/>
              <w:bottom w:val="single" w:sz="6" w:space="0" w:color="333333"/>
              <w:right w:val="single" w:sz="6" w:space="0" w:color="333333"/>
            </w:tcBorders>
            <w:tcMar>
              <w:top w:w="120" w:type="dxa"/>
              <w:left w:w="240" w:type="dxa"/>
              <w:bottom w:w="120" w:type="dxa"/>
              <w:right w:w="240" w:type="dxa"/>
            </w:tcMar>
            <w:hideMark/>
          </w:tcPr>
          <w:p w:rsidR="003448A6" w:rsidRPr="003448A6" w:rsidRDefault="003448A6" w:rsidP="003448A6">
            <w:r w:rsidRPr="003448A6">
              <w:t xml:space="preserve">Deze doelen brengen de rekenontwikkelingslijn van kinderen van 2 tot 7 jaar in beeld voor de domeinen getalbegrip, meten en meetkunde. </w:t>
            </w:r>
          </w:p>
          <w:p w:rsidR="00000000" w:rsidRPr="003448A6" w:rsidRDefault="003448A6" w:rsidP="003448A6">
            <w:r w:rsidRPr="003448A6">
              <w:rPr>
                <w:i/>
                <w:iCs/>
              </w:rPr>
              <w:t xml:space="preserve">Binnenkort worden de </w:t>
            </w:r>
            <w:proofErr w:type="spellStart"/>
            <w:r w:rsidRPr="003448A6">
              <w:rPr>
                <w:i/>
                <w:iCs/>
              </w:rPr>
              <w:t>rekenontwikkelingsdoelen</w:t>
            </w:r>
            <w:proofErr w:type="spellEnd"/>
            <w:r w:rsidRPr="003448A6">
              <w:rPr>
                <w:i/>
                <w:iCs/>
              </w:rPr>
              <w:t xml:space="preserve"> aangevuld met activiteiten en doorkijkjes uit methoden, zodat pedagogisch medewerkers en leerkrachten de ontwikkeling van jonge kinderen op deze domeinen kunnen stimuleren.</w:t>
            </w:r>
          </w:p>
        </w:tc>
      </w:tr>
      <w:tr w:rsidR="003448A6" w:rsidRPr="003448A6" w:rsidTr="003448A6">
        <w:tc>
          <w:tcPr>
            <w:tcW w:w="0" w:type="auto"/>
            <w:tcBorders>
              <w:top w:val="single" w:sz="6" w:space="0" w:color="333333"/>
              <w:left w:val="single" w:sz="6" w:space="0" w:color="333333"/>
              <w:bottom w:val="single" w:sz="6" w:space="0" w:color="333333"/>
              <w:right w:val="single" w:sz="6" w:space="0" w:color="333333"/>
            </w:tcBorders>
            <w:tcMar>
              <w:top w:w="120" w:type="dxa"/>
              <w:left w:w="240" w:type="dxa"/>
              <w:bottom w:w="120" w:type="dxa"/>
              <w:right w:w="240" w:type="dxa"/>
            </w:tcMar>
            <w:hideMark/>
          </w:tcPr>
          <w:p w:rsidR="003448A6" w:rsidRPr="003448A6" w:rsidRDefault="003448A6" w:rsidP="003448A6">
            <w:pPr>
              <w:rPr>
                <w:b/>
                <w:bCs/>
              </w:rPr>
            </w:pPr>
            <w:r w:rsidRPr="003448A6">
              <w:rPr>
                <w:b/>
                <w:bCs/>
              </w:rPr>
              <w:t>Doelen voor aanvang groep 1 en eind groep 2</w:t>
            </w:r>
          </w:p>
        </w:tc>
        <w:tc>
          <w:tcPr>
            <w:tcW w:w="0" w:type="auto"/>
            <w:tcBorders>
              <w:top w:val="single" w:sz="6" w:space="0" w:color="333333"/>
              <w:left w:val="single" w:sz="6" w:space="0" w:color="333333"/>
              <w:bottom w:val="single" w:sz="6" w:space="0" w:color="333333"/>
              <w:right w:val="single" w:sz="6" w:space="0" w:color="333333"/>
            </w:tcBorders>
            <w:tcMar>
              <w:top w:w="120" w:type="dxa"/>
              <w:left w:w="240" w:type="dxa"/>
              <w:bottom w:w="120" w:type="dxa"/>
              <w:right w:w="240" w:type="dxa"/>
            </w:tcMar>
            <w:hideMark/>
          </w:tcPr>
          <w:p w:rsidR="00000000" w:rsidRPr="003448A6" w:rsidRDefault="003448A6" w:rsidP="003448A6">
            <w:pPr>
              <w:rPr>
                <w:b/>
                <w:bCs/>
              </w:rPr>
            </w:pPr>
            <w:hyperlink r:id="rId8" w:tgtFrame="_blank" w:history="1">
              <w:r w:rsidRPr="003448A6">
                <w:rPr>
                  <w:rStyle w:val="Hyperlink"/>
                  <w:rFonts w:ascii="Arial" w:hAnsi="Arial" w:cs="Arial"/>
                  <w:b/>
                  <w:bCs/>
                </w:rPr>
                <w:t>►</w:t>
              </w:r>
            </w:hyperlink>
          </w:p>
        </w:tc>
      </w:tr>
      <w:tr w:rsidR="003448A6" w:rsidRPr="003448A6" w:rsidTr="003448A6">
        <w:tc>
          <w:tcPr>
            <w:tcW w:w="0" w:type="auto"/>
            <w:tcBorders>
              <w:top w:val="single" w:sz="6" w:space="0" w:color="333333"/>
              <w:left w:val="single" w:sz="6" w:space="0" w:color="333333"/>
              <w:bottom w:val="single" w:sz="6" w:space="0" w:color="333333"/>
              <w:right w:val="single" w:sz="6" w:space="0" w:color="333333"/>
            </w:tcBorders>
            <w:tcMar>
              <w:top w:w="120" w:type="dxa"/>
              <w:left w:w="240" w:type="dxa"/>
              <w:bottom w:w="120" w:type="dxa"/>
              <w:right w:w="240" w:type="dxa"/>
            </w:tcMar>
            <w:hideMark/>
          </w:tcPr>
          <w:p w:rsidR="003448A6" w:rsidRPr="003448A6" w:rsidRDefault="003448A6" w:rsidP="003448A6">
            <w:pPr>
              <w:rPr>
                <w:b/>
                <w:bCs/>
              </w:rPr>
            </w:pPr>
            <w:r w:rsidRPr="003448A6">
              <w:rPr>
                <w:b/>
                <w:bCs/>
              </w:rPr>
              <w:t>Rekeninhouden jonge kind</w:t>
            </w:r>
          </w:p>
        </w:tc>
        <w:tc>
          <w:tcPr>
            <w:tcW w:w="0" w:type="auto"/>
            <w:tcBorders>
              <w:top w:val="single" w:sz="6" w:space="0" w:color="333333"/>
              <w:left w:val="single" w:sz="6" w:space="0" w:color="333333"/>
              <w:bottom w:val="single" w:sz="6" w:space="0" w:color="333333"/>
              <w:right w:val="single" w:sz="6" w:space="0" w:color="333333"/>
            </w:tcBorders>
            <w:tcMar>
              <w:top w:w="120" w:type="dxa"/>
              <w:left w:w="240" w:type="dxa"/>
              <w:bottom w:w="120" w:type="dxa"/>
              <w:right w:w="240" w:type="dxa"/>
            </w:tcMar>
            <w:hideMark/>
          </w:tcPr>
          <w:p w:rsidR="00000000" w:rsidRPr="003448A6" w:rsidRDefault="003448A6" w:rsidP="003448A6">
            <w:pPr>
              <w:rPr>
                <w:b/>
                <w:bCs/>
              </w:rPr>
            </w:pPr>
            <w:hyperlink r:id="rId9" w:tgtFrame="_blank" w:history="1">
              <w:r w:rsidRPr="003448A6">
                <w:rPr>
                  <w:rStyle w:val="Hyperlink"/>
                  <w:rFonts w:ascii="Arial" w:hAnsi="Arial" w:cs="Arial"/>
                  <w:b/>
                  <w:bCs/>
                </w:rPr>
                <w:t>►</w:t>
              </w:r>
            </w:hyperlink>
          </w:p>
        </w:tc>
      </w:tr>
      <w:tr w:rsidR="003448A6" w:rsidRPr="003448A6" w:rsidTr="003448A6">
        <w:tc>
          <w:tcPr>
            <w:tcW w:w="0" w:type="auto"/>
            <w:gridSpan w:val="2"/>
            <w:tcBorders>
              <w:top w:val="single" w:sz="6" w:space="0" w:color="333333"/>
              <w:left w:val="single" w:sz="6" w:space="0" w:color="333333"/>
              <w:bottom w:val="single" w:sz="6" w:space="0" w:color="333333"/>
              <w:right w:val="single" w:sz="6" w:space="0" w:color="333333"/>
            </w:tcBorders>
            <w:shd w:val="clear" w:color="auto" w:fill="CB0076"/>
            <w:tcMar>
              <w:top w:w="120" w:type="dxa"/>
              <w:left w:w="240" w:type="dxa"/>
              <w:bottom w:w="120" w:type="dxa"/>
              <w:right w:w="240" w:type="dxa"/>
            </w:tcMar>
            <w:hideMark/>
          </w:tcPr>
          <w:p w:rsidR="003448A6" w:rsidRPr="003448A6" w:rsidRDefault="003448A6" w:rsidP="003448A6">
            <w:pPr>
              <w:rPr>
                <w:b/>
                <w:bCs/>
              </w:rPr>
            </w:pPr>
            <w:r w:rsidRPr="003448A6">
              <w:rPr>
                <w:b/>
                <w:bCs/>
              </w:rPr>
              <w:t>Sociaal-emotioneel</w:t>
            </w:r>
          </w:p>
        </w:tc>
      </w:tr>
      <w:tr w:rsidR="003448A6" w:rsidRPr="003448A6" w:rsidTr="003448A6">
        <w:tc>
          <w:tcPr>
            <w:tcW w:w="0" w:type="auto"/>
            <w:gridSpan w:val="2"/>
            <w:tcBorders>
              <w:top w:val="single" w:sz="6" w:space="0" w:color="333333"/>
              <w:left w:val="single" w:sz="6" w:space="0" w:color="333333"/>
              <w:bottom w:val="single" w:sz="6" w:space="0" w:color="333333"/>
              <w:right w:val="single" w:sz="6" w:space="0" w:color="333333"/>
            </w:tcBorders>
            <w:tcMar>
              <w:top w:w="120" w:type="dxa"/>
              <w:left w:w="240" w:type="dxa"/>
              <w:bottom w:w="120" w:type="dxa"/>
              <w:right w:w="240" w:type="dxa"/>
            </w:tcMar>
            <w:hideMark/>
          </w:tcPr>
          <w:p w:rsidR="003448A6" w:rsidRPr="003448A6" w:rsidRDefault="003448A6" w:rsidP="003448A6">
            <w:r w:rsidRPr="003448A6">
              <w:t>Deze doelen brengen de sociaal-emotionele ontwikkeling van 2 tot 7 jaar in beeld voor de domeinen zelfbeeld/ontwikkeling van identiteit, ontwikkeling van zelfstandigheid, sociaal gedrag/ontwikkeling van sociale vaardigheid en werkhouding en concentratie.</w:t>
            </w:r>
          </w:p>
        </w:tc>
      </w:tr>
      <w:tr w:rsidR="003448A6" w:rsidRPr="003448A6" w:rsidTr="003448A6">
        <w:tc>
          <w:tcPr>
            <w:tcW w:w="0" w:type="auto"/>
            <w:tcBorders>
              <w:top w:val="single" w:sz="6" w:space="0" w:color="333333"/>
              <w:left w:val="single" w:sz="6" w:space="0" w:color="333333"/>
              <w:bottom w:val="single" w:sz="6" w:space="0" w:color="333333"/>
              <w:right w:val="single" w:sz="6" w:space="0" w:color="333333"/>
            </w:tcBorders>
            <w:tcMar>
              <w:top w:w="120" w:type="dxa"/>
              <w:left w:w="240" w:type="dxa"/>
              <w:bottom w:w="120" w:type="dxa"/>
              <w:right w:w="240" w:type="dxa"/>
            </w:tcMar>
            <w:hideMark/>
          </w:tcPr>
          <w:p w:rsidR="003448A6" w:rsidRPr="003448A6" w:rsidRDefault="003448A6" w:rsidP="003448A6">
            <w:pPr>
              <w:rPr>
                <w:b/>
                <w:bCs/>
              </w:rPr>
            </w:pPr>
            <w:r w:rsidRPr="003448A6">
              <w:rPr>
                <w:b/>
                <w:bCs/>
              </w:rPr>
              <w:t>Doelen voor aanvang groep 1 en eind groep 2</w:t>
            </w:r>
          </w:p>
        </w:tc>
        <w:tc>
          <w:tcPr>
            <w:tcW w:w="0" w:type="auto"/>
            <w:tcBorders>
              <w:top w:val="single" w:sz="6" w:space="0" w:color="333333"/>
              <w:left w:val="single" w:sz="6" w:space="0" w:color="333333"/>
              <w:bottom w:val="single" w:sz="6" w:space="0" w:color="333333"/>
              <w:right w:val="single" w:sz="6" w:space="0" w:color="333333"/>
            </w:tcBorders>
            <w:tcMar>
              <w:top w:w="120" w:type="dxa"/>
              <w:left w:w="240" w:type="dxa"/>
              <w:bottom w:w="120" w:type="dxa"/>
              <w:right w:w="240" w:type="dxa"/>
            </w:tcMar>
            <w:hideMark/>
          </w:tcPr>
          <w:p w:rsidR="00000000" w:rsidRPr="003448A6" w:rsidRDefault="003448A6" w:rsidP="003448A6">
            <w:pPr>
              <w:rPr>
                <w:b/>
                <w:bCs/>
              </w:rPr>
            </w:pPr>
            <w:hyperlink r:id="rId10" w:tgtFrame="_blank" w:history="1">
              <w:r w:rsidRPr="003448A6">
                <w:rPr>
                  <w:rStyle w:val="Hyperlink"/>
                  <w:rFonts w:ascii="Arial" w:hAnsi="Arial" w:cs="Arial"/>
                  <w:b/>
                  <w:bCs/>
                </w:rPr>
                <w:t>►</w:t>
              </w:r>
            </w:hyperlink>
          </w:p>
        </w:tc>
      </w:tr>
      <w:tr w:rsidR="003448A6" w:rsidRPr="003448A6" w:rsidTr="003448A6">
        <w:tc>
          <w:tcPr>
            <w:tcW w:w="0" w:type="auto"/>
            <w:tcBorders>
              <w:top w:val="single" w:sz="6" w:space="0" w:color="333333"/>
              <w:left w:val="single" w:sz="6" w:space="0" w:color="333333"/>
              <w:bottom w:val="single" w:sz="6" w:space="0" w:color="333333"/>
              <w:right w:val="single" w:sz="6" w:space="0" w:color="333333"/>
            </w:tcBorders>
            <w:tcMar>
              <w:top w:w="120" w:type="dxa"/>
              <w:left w:w="240" w:type="dxa"/>
              <w:bottom w:w="120" w:type="dxa"/>
              <w:right w:w="240" w:type="dxa"/>
            </w:tcMar>
            <w:hideMark/>
          </w:tcPr>
          <w:p w:rsidR="003448A6" w:rsidRPr="003448A6" w:rsidRDefault="003448A6" w:rsidP="003448A6">
            <w:pPr>
              <w:rPr>
                <w:b/>
                <w:bCs/>
              </w:rPr>
            </w:pPr>
            <w:r w:rsidRPr="003448A6">
              <w:rPr>
                <w:b/>
                <w:bCs/>
              </w:rPr>
              <w:t>Uitwerking doelen voor aanvang groep 1</w:t>
            </w:r>
          </w:p>
        </w:tc>
        <w:tc>
          <w:tcPr>
            <w:tcW w:w="0" w:type="auto"/>
            <w:tcBorders>
              <w:top w:val="single" w:sz="6" w:space="0" w:color="333333"/>
              <w:left w:val="single" w:sz="6" w:space="0" w:color="333333"/>
              <w:bottom w:val="single" w:sz="6" w:space="0" w:color="333333"/>
              <w:right w:val="single" w:sz="6" w:space="0" w:color="333333"/>
            </w:tcBorders>
            <w:tcMar>
              <w:top w:w="120" w:type="dxa"/>
              <w:left w:w="240" w:type="dxa"/>
              <w:bottom w:w="120" w:type="dxa"/>
              <w:right w:w="240" w:type="dxa"/>
            </w:tcMar>
            <w:hideMark/>
          </w:tcPr>
          <w:p w:rsidR="00000000" w:rsidRPr="003448A6" w:rsidRDefault="003448A6" w:rsidP="003448A6">
            <w:pPr>
              <w:rPr>
                <w:b/>
                <w:bCs/>
              </w:rPr>
            </w:pPr>
            <w:hyperlink r:id="rId11" w:tgtFrame="_blank" w:history="1">
              <w:r w:rsidRPr="003448A6">
                <w:rPr>
                  <w:rStyle w:val="Hyperlink"/>
                  <w:rFonts w:ascii="Arial" w:hAnsi="Arial" w:cs="Arial"/>
                  <w:b/>
                  <w:bCs/>
                </w:rPr>
                <w:t>►</w:t>
              </w:r>
            </w:hyperlink>
          </w:p>
        </w:tc>
      </w:tr>
      <w:tr w:rsidR="003448A6" w:rsidRPr="003448A6" w:rsidTr="003448A6">
        <w:tc>
          <w:tcPr>
            <w:tcW w:w="0" w:type="auto"/>
            <w:tcBorders>
              <w:top w:val="single" w:sz="6" w:space="0" w:color="333333"/>
              <w:left w:val="single" w:sz="6" w:space="0" w:color="333333"/>
              <w:bottom w:val="single" w:sz="6" w:space="0" w:color="333333"/>
              <w:right w:val="single" w:sz="6" w:space="0" w:color="333333"/>
            </w:tcBorders>
            <w:tcMar>
              <w:top w:w="120" w:type="dxa"/>
              <w:left w:w="240" w:type="dxa"/>
              <w:bottom w:w="120" w:type="dxa"/>
              <w:right w:w="240" w:type="dxa"/>
            </w:tcMar>
            <w:hideMark/>
          </w:tcPr>
          <w:p w:rsidR="003448A6" w:rsidRPr="003448A6" w:rsidRDefault="003448A6" w:rsidP="003448A6">
            <w:pPr>
              <w:rPr>
                <w:b/>
                <w:bCs/>
              </w:rPr>
            </w:pPr>
            <w:r w:rsidRPr="003448A6">
              <w:rPr>
                <w:b/>
                <w:bCs/>
              </w:rPr>
              <w:t>Uitwerking doelen voor eind groep 2</w:t>
            </w:r>
          </w:p>
        </w:tc>
        <w:tc>
          <w:tcPr>
            <w:tcW w:w="0" w:type="auto"/>
            <w:tcBorders>
              <w:top w:val="single" w:sz="6" w:space="0" w:color="333333"/>
              <w:left w:val="single" w:sz="6" w:space="0" w:color="333333"/>
              <w:bottom w:val="single" w:sz="6" w:space="0" w:color="333333"/>
              <w:right w:val="single" w:sz="6" w:space="0" w:color="333333"/>
            </w:tcBorders>
            <w:tcMar>
              <w:top w:w="120" w:type="dxa"/>
              <w:left w:w="240" w:type="dxa"/>
              <w:bottom w:w="120" w:type="dxa"/>
              <w:right w:w="240" w:type="dxa"/>
            </w:tcMar>
            <w:hideMark/>
          </w:tcPr>
          <w:p w:rsidR="00000000" w:rsidRPr="003448A6" w:rsidRDefault="003448A6" w:rsidP="003448A6">
            <w:pPr>
              <w:rPr>
                <w:b/>
                <w:bCs/>
              </w:rPr>
            </w:pPr>
            <w:hyperlink r:id="rId12" w:tgtFrame="_blank" w:history="1">
              <w:r w:rsidRPr="003448A6">
                <w:rPr>
                  <w:rStyle w:val="Hyperlink"/>
                  <w:rFonts w:ascii="Arial" w:hAnsi="Arial" w:cs="Arial"/>
                  <w:b/>
                  <w:bCs/>
                </w:rPr>
                <w:t>►</w:t>
              </w:r>
            </w:hyperlink>
          </w:p>
        </w:tc>
      </w:tr>
    </w:tbl>
    <w:p w:rsidR="003448A6" w:rsidRPr="003448A6" w:rsidRDefault="003448A6" w:rsidP="003448A6">
      <w:pPr>
        <w:rPr>
          <w:b/>
          <w:bCs/>
        </w:rPr>
      </w:pPr>
      <w:r w:rsidRPr="003448A6">
        <w:rPr>
          <w:b/>
          <w:bCs/>
        </w:rPr>
        <w:t>Methoden, materialen en screeningsinstrumenten</w:t>
      </w:r>
    </w:p>
    <w:p w:rsidR="003448A6" w:rsidRPr="003448A6" w:rsidRDefault="003448A6" w:rsidP="003448A6">
      <w:r w:rsidRPr="003448A6">
        <w:t>Bij het versterken van het leerplankundig denken en handelen in de voor- en vroegschoolse educatie spelen leermiddelen en materialen een cruciale rol. Leermiddelen kunnen gezien worden als belangrijke 'dragers van het leerplan'. Niet alleen is er een enorme groei in kwantiteit van leermiddelen, ook de diversiteit van het aanbod is groot. Daarnaast zijn er ook tal van verschillende screeningsinstrumenten beschikbaar voor deze doelgroep. Om pedagogisch medewerkers/leerkrachten gericht te ondersteunen bij het kiezen van de juiste leermiddelen biedt SLO in onderstaande publicatie een overzicht van alle beschikbare methoden, materialen en screeningsinstrumenten voor de drie ontwikkelingsgebieden: taal, rekenen en sociaal-emotioneel.</w:t>
      </w:r>
    </w:p>
    <w:p w:rsidR="00986562" w:rsidRDefault="00986562"/>
    <w:sectPr w:rsidR="00986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3079D"/>
    <w:multiLevelType w:val="multilevel"/>
    <w:tmpl w:val="7C64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9A001A"/>
    <w:multiLevelType w:val="multilevel"/>
    <w:tmpl w:val="0D5C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8A6"/>
    <w:rsid w:val="00073EDD"/>
    <w:rsid w:val="000816F6"/>
    <w:rsid w:val="00101F6F"/>
    <w:rsid w:val="002F1A43"/>
    <w:rsid w:val="003448A6"/>
    <w:rsid w:val="005013F7"/>
    <w:rsid w:val="00600679"/>
    <w:rsid w:val="00610B01"/>
    <w:rsid w:val="007D7A84"/>
    <w:rsid w:val="00806E59"/>
    <w:rsid w:val="00986562"/>
    <w:rsid w:val="009F7FD9"/>
    <w:rsid w:val="00A0033B"/>
    <w:rsid w:val="00AD3451"/>
    <w:rsid w:val="00AE2FF7"/>
    <w:rsid w:val="00C01B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448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448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81475">
      <w:bodyDiv w:val="1"/>
      <w:marLeft w:val="0"/>
      <w:marRight w:val="0"/>
      <w:marTop w:val="0"/>
      <w:marBottom w:val="0"/>
      <w:divBdr>
        <w:top w:val="none" w:sz="0" w:space="0" w:color="auto"/>
        <w:left w:val="none" w:sz="0" w:space="0" w:color="auto"/>
        <w:bottom w:val="none" w:sz="0" w:space="0" w:color="auto"/>
        <w:right w:val="none" w:sz="0" w:space="0" w:color="auto"/>
      </w:divBdr>
      <w:divsChild>
        <w:div w:id="658078492">
          <w:marLeft w:val="0"/>
          <w:marRight w:val="0"/>
          <w:marTop w:val="0"/>
          <w:marBottom w:val="0"/>
          <w:divBdr>
            <w:top w:val="none" w:sz="0" w:space="0" w:color="auto"/>
            <w:left w:val="none" w:sz="0" w:space="0" w:color="auto"/>
            <w:bottom w:val="none" w:sz="0" w:space="0" w:color="auto"/>
            <w:right w:val="none" w:sz="0" w:space="0" w:color="auto"/>
          </w:divBdr>
          <w:divsChild>
            <w:div w:id="357631871">
              <w:marLeft w:val="0"/>
              <w:marRight w:val="0"/>
              <w:marTop w:val="0"/>
              <w:marBottom w:val="0"/>
              <w:divBdr>
                <w:top w:val="none" w:sz="0" w:space="0" w:color="auto"/>
                <w:left w:val="none" w:sz="0" w:space="0" w:color="auto"/>
                <w:bottom w:val="none" w:sz="0" w:space="0" w:color="auto"/>
                <w:right w:val="none" w:sz="0" w:space="0" w:color="auto"/>
              </w:divBdr>
              <w:divsChild>
                <w:div w:id="2022387396">
                  <w:marLeft w:val="0"/>
                  <w:marRight w:val="0"/>
                  <w:marTop w:val="0"/>
                  <w:marBottom w:val="0"/>
                  <w:divBdr>
                    <w:top w:val="none" w:sz="0" w:space="0" w:color="auto"/>
                    <w:left w:val="none" w:sz="0" w:space="0" w:color="auto"/>
                    <w:bottom w:val="none" w:sz="0" w:space="0" w:color="auto"/>
                    <w:right w:val="none" w:sz="0" w:space="0" w:color="auto"/>
                  </w:divBdr>
                  <w:divsChild>
                    <w:div w:id="1456949546">
                      <w:marLeft w:val="0"/>
                      <w:marRight w:val="0"/>
                      <w:marTop w:val="0"/>
                      <w:marBottom w:val="0"/>
                      <w:divBdr>
                        <w:top w:val="none" w:sz="0" w:space="0" w:color="auto"/>
                        <w:left w:val="none" w:sz="0" w:space="0" w:color="auto"/>
                        <w:bottom w:val="none" w:sz="0" w:space="0" w:color="auto"/>
                        <w:right w:val="none" w:sz="0" w:space="0" w:color="auto"/>
                      </w:divBdr>
                    </w:div>
                    <w:div w:id="1315137042">
                      <w:marLeft w:val="0"/>
                      <w:marRight w:val="0"/>
                      <w:marTop w:val="0"/>
                      <w:marBottom w:val="225"/>
                      <w:divBdr>
                        <w:top w:val="none" w:sz="0" w:space="0" w:color="auto"/>
                        <w:left w:val="none" w:sz="0" w:space="0" w:color="auto"/>
                        <w:bottom w:val="none" w:sz="0" w:space="0" w:color="auto"/>
                        <w:right w:val="none" w:sz="0" w:space="0" w:color="auto"/>
                      </w:divBdr>
                      <w:divsChild>
                        <w:div w:id="12150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28128">
                  <w:marLeft w:val="0"/>
                  <w:marRight w:val="0"/>
                  <w:marTop w:val="0"/>
                  <w:marBottom w:val="0"/>
                  <w:divBdr>
                    <w:top w:val="none" w:sz="0" w:space="0" w:color="auto"/>
                    <w:left w:val="none" w:sz="0" w:space="0" w:color="auto"/>
                    <w:bottom w:val="none" w:sz="0" w:space="0" w:color="auto"/>
                    <w:right w:val="none" w:sz="0" w:space="0" w:color="auto"/>
                  </w:divBdr>
                  <w:divsChild>
                    <w:div w:id="983973465">
                      <w:marLeft w:val="0"/>
                      <w:marRight w:val="0"/>
                      <w:marTop w:val="225"/>
                      <w:marBottom w:val="225"/>
                      <w:divBdr>
                        <w:top w:val="none" w:sz="0" w:space="0" w:color="auto"/>
                        <w:left w:val="none" w:sz="0" w:space="0" w:color="auto"/>
                        <w:bottom w:val="none" w:sz="0" w:space="0" w:color="auto"/>
                        <w:right w:val="none" w:sz="0" w:space="0" w:color="auto"/>
                      </w:divBdr>
                    </w:div>
                    <w:div w:id="1864590194">
                      <w:marLeft w:val="0"/>
                      <w:marRight w:val="0"/>
                      <w:marTop w:val="225"/>
                      <w:marBottom w:val="225"/>
                      <w:divBdr>
                        <w:top w:val="none" w:sz="0" w:space="0" w:color="auto"/>
                        <w:left w:val="none" w:sz="0" w:space="0" w:color="auto"/>
                        <w:bottom w:val="none" w:sz="0" w:space="0" w:color="auto"/>
                        <w:right w:val="none" w:sz="0" w:space="0" w:color="auto"/>
                      </w:divBdr>
                    </w:div>
                    <w:div w:id="124013806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o.nl/downloads/documenten/Schemas__Rekenen-Wiskunde__MR.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lo.nl/downloads/documenten/Schemas__Nederlandse__taal__MR.pdf/" TargetMode="External"/><Relationship Id="rId12" Type="http://schemas.openxmlformats.org/officeDocument/2006/relationships/hyperlink" Target="http://www.slo.nl/downloads/documenten/Sociaal-emotioneel__eind_20groep_202__uitwerking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alenrekenen.nl/" TargetMode="External"/><Relationship Id="rId11" Type="http://schemas.openxmlformats.org/officeDocument/2006/relationships/hyperlink" Target="http://www.slo.nl/downloads/documenten/Sociaal-emotioneel___20aanvang_20groep_201__uitwerkingen.pdf/" TargetMode="External"/><Relationship Id="rId5" Type="http://schemas.openxmlformats.org/officeDocument/2006/relationships/webSettings" Target="webSettings.xml"/><Relationship Id="rId10" Type="http://schemas.openxmlformats.org/officeDocument/2006/relationships/hyperlink" Target="http://www.slo.nl/downloads/documenten/Sociaal-emotioneel__doelen_20aanvang_20groep_201_20en_20eind_20groep_202.pdf/" TargetMode="External"/><Relationship Id="rId4" Type="http://schemas.openxmlformats.org/officeDocument/2006/relationships/settings" Target="settings.xml"/><Relationship Id="rId9" Type="http://schemas.openxmlformats.org/officeDocument/2006/relationships/hyperlink" Target="http://www.slo.nl/downloads/documenten/Rekeninhouden__jonge__kind.pdf/"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4389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Radius</dc:creator>
  <cp:lastModifiedBy>Ernst Radius</cp:lastModifiedBy>
  <cp:revision>1</cp:revision>
  <dcterms:created xsi:type="dcterms:W3CDTF">2012-03-28T10:06:00Z</dcterms:created>
  <dcterms:modified xsi:type="dcterms:W3CDTF">2012-03-28T10:07:00Z</dcterms:modified>
</cp:coreProperties>
</file>