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F3B0" w14:textId="24203CF1" w:rsidR="00EF2D74" w:rsidRDefault="003E3E5B" w:rsidP="0068608E">
      <w:pPr>
        <w:pStyle w:val="KopTitelblad"/>
        <w:rPr>
          <w:color w:val="7030A0"/>
          <w:sz w:val="40"/>
          <w:szCs w:val="40"/>
        </w:rPr>
      </w:pPr>
      <w:r>
        <w:fldChar w:fldCharType="begin"/>
      </w:r>
      <w:r>
        <w:instrText xml:space="preserve"> ADVANCE  \y 580 </w:instrText>
      </w:r>
      <w:r>
        <w:fldChar w:fldCharType="end"/>
      </w:r>
      <w:r w:rsidR="00DA0AD3" w:rsidRPr="00DA0AD3">
        <w:rPr>
          <w:color w:val="7030A0"/>
          <w:sz w:val="40"/>
          <w:szCs w:val="40"/>
        </w:rPr>
        <w:t>R</w:t>
      </w:r>
      <w:r w:rsidR="000301F7" w:rsidRPr="00BC445C">
        <w:rPr>
          <w:color w:val="7030A0"/>
          <w:sz w:val="40"/>
          <w:szCs w:val="40"/>
        </w:rPr>
        <w:t>eorganisatie en ontslag</w:t>
      </w:r>
      <w:r w:rsidR="00EF2D74">
        <w:rPr>
          <w:color w:val="7030A0"/>
          <w:sz w:val="40"/>
          <w:szCs w:val="40"/>
        </w:rPr>
        <w:t xml:space="preserve"> </w:t>
      </w:r>
    </w:p>
    <w:p w14:paraId="3E6914A2" w14:textId="77777777" w:rsidR="00EF2D74" w:rsidRDefault="00EF2D74" w:rsidP="0068608E">
      <w:pPr>
        <w:pStyle w:val="KopTitelblad"/>
        <w:rPr>
          <w:color w:val="7030A0"/>
          <w:sz w:val="40"/>
          <w:szCs w:val="40"/>
        </w:rPr>
      </w:pPr>
    </w:p>
    <w:p w14:paraId="7BE1FDDF" w14:textId="77777777" w:rsidR="00EF2D74" w:rsidRDefault="00EF2D74" w:rsidP="0068608E">
      <w:pPr>
        <w:pStyle w:val="KopTitelblad"/>
        <w:rPr>
          <w:color w:val="7030A0"/>
          <w:sz w:val="40"/>
          <w:szCs w:val="40"/>
        </w:rPr>
      </w:pPr>
    </w:p>
    <w:p w14:paraId="3644BDC6" w14:textId="38EDDFB0" w:rsidR="009E3570" w:rsidRPr="00BC445C" w:rsidRDefault="009E3570" w:rsidP="0068608E">
      <w:pPr>
        <w:pStyle w:val="KopTitelblad"/>
        <w:rPr>
          <w:color w:val="7030A0"/>
          <w:sz w:val="40"/>
          <w:szCs w:val="40"/>
        </w:rPr>
      </w:pPr>
    </w:p>
    <w:p w14:paraId="06311FDD" w14:textId="77777777" w:rsidR="0068608E" w:rsidRPr="00BC445C" w:rsidRDefault="0068608E" w:rsidP="0053531C">
      <w:pPr>
        <w:rPr>
          <w:sz w:val="40"/>
          <w:szCs w:val="40"/>
        </w:rPr>
      </w:pPr>
    </w:p>
    <w:p w14:paraId="25A006FA" w14:textId="77777777" w:rsidR="001C1A8F" w:rsidRDefault="004C7DDC">
      <w:pPr>
        <w:spacing w:line="240" w:lineRule="auto"/>
        <w:rPr>
          <w:rFonts w:eastAsia="Times New Roman"/>
          <w:b/>
          <w:bCs/>
          <w:kern w:val="32"/>
          <w:sz w:val="30"/>
          <w:szCs w:val="32"/>
        </w:rPr>
      </w:pPr>
      <w:r w:rsidRPr="004C7DDC">
        <w:rPr>
          <w:noProof/>
        </w:rPr>
        <w:drawing>
          <wp:inline distT="0" distB="0" distL="0" distR="0" wp14:anchorId="482E57D3" wp14:editId="34EC143E">
            <wp:extent cx="6010275" cy="59817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0832" cy="598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86650" w14:textId="77777777" w:rsidR="004C7DDC" w:rsidRDefault="004C7DDC" w:rsidP="000301F7">
      <w:pPr>
        <w:pStyle w:val="KopColofonInhoud"/>
        <w:rPr>
          <w:b w:val="0"/>
          <w:color w:val="7030A0"/>
          <w:sz w:val="32"/>
        </w:rPr>
      </w:pPr>
    </w:p>
    <w:p w14:paraId="19B9B51A" w14:textId="77777777" w:rsidR="004C7DDC" w:rsidRDefault="004C7DDC" w:rsidP="000301F7">
      <w:pPr>
        <w:pStyle w:val="KopColofonInhoud"/>
        <w:rPr>
          <w:b w:val="0"/>
          <w:color w:val="7030A0"/>
          <w:sz w:val="32"/>
        </w:rPr>
      </w:pPr>
    </w:p>
    <w:p w14:paraId="0465561B" w14:textId="15E10FC7" w:rsidR="004C7DDC" w:rsidRPr="00DA0AD3" w:rsidRDefault="00DA0AD3" w:rsidP="000301F7">
      <w:pPr>
        <w:pStyle w:val="KopColofonInhoud"/>
        <w:rPr>
          <w:b w:val="0"/>
          <w:color w:val="7030A0"/>
          <w:sz w:val="20"/>
          <w:szCs w:val="20"/>
        </w:rPr>
      </w:pPr>
      <w:r>
        <w:rPr>
          <w:b w:val="0"/>
          <w:color w:val="7030A0"/>
          <w:sz w:val="20"/>
          <w:szCs w:val="20"/>
        </w:rPr>
        <w:t>Versie 28-12-2021</w:t>
      </w:r>
    </w:p>
    <w:p w14:paraId="62C84269" w14:textId="37A89694" w:rsidR="00EF2D74" w:rsidRDefault="00EF2D74" w:rsidP="00B8286A"/>
    <w:p w14:paraId="59A57CD6" w14:textId="77777777" w:rsidR="00EF2D74" w:rsidRDefault="00EF2D74" w:rsidP="00B8286A"/>
    <w:p w14:paraId="516952ED" w14:textId="77777777" w:rsidR="00782470" w:rsidRDefault="00782470">
      <w:r>
        <w:fldChar w:fldCharType="begin"/>
      </w:r>
      <w:r>
        <w:instrText xml:space="preserve"> ADVANCE  \y 530 </w:instrText>
      </w:r>
      <w:r>
        <w:fldChar w:fldCharType="end"/>
      </w:r>
    </w:p>
    <w:p w14:paraId="1A61DB0F" w14:textId="1D94B02F" w:rsidR="000301F7" w:rsidRPr="0083596D" w:rsidRDefault="0040674A" w:rsidP="000301F7">
      <w:pPr>
        <w:pStyle w:val="Kop1"/>
        <w:rPr>
          <w:b w:val="0"/>
          <w:color w:val="C00000"/>
          <w:sz w:val="32"/>
        </w:rPr>
      </w:pPr>
      <w:r>
        <w:rPr>
          <w:b w:val="0"/>
          <w:color w:val="C00000"/>
          <w:sz w:val="32"/>
        </w:rPr>
        <w:t>Informatie</w:t>
      </w:r>
      <w:r w:rsidR="00EB6F0B">
        <w:rPr>
          <w:b w:val="0"/>
          <w:color w:val="C00000"/>
          <w:sz w:val="32"/>
        </w:rPr>
        <w:t xml:space="preserve">: </w:t>
      </w:r>
      <w:r w:rsidR="005D7072">
        <w:rPr>
          <w:b w:val="0"/>
          <w:color w:val="C00000"/>
          <w:sz w:val="32"/>
        </w:rPr>
        <w:t>Reorganisatie en ontslag</w:t>
      </w:r>
    </w:p>
    <w:p w14:paraId="77AB5A89" w14:textId="738C3633" w:rsidR="005D7072" w:rsidRDefault="005D7072" w:rsidP="00E06786">
      <w:pPr>
        <w:rPr>
          <w:b/>
          <w:bCs/>
          <w:color w:val="1F497D"/>
        </w:rPr>
      </w:pPr>
      <w:r w:rsidRPr="005D7072">
        <w:rPr>
          <w:b/>
          <w:bCs/>
          <w:color w:val="1F497D"/>
        </w:rPr>
        <w:t>Inleiding</w:t>
      </w:r>
    </w:p>
    <w:p w14:paraId="650841FA" w14:textId="77777777" w:rsidR="005D7072" w:rsidRPr="005D7072" w:rsidRDefault="005D7072" w:rsidP="00E06786">
      <w:pPr>
        <w:rPr>
          <w:b/>
          <w:bCs/>
          <w:color w:val="1F497D"/>
        </w:rPr>
      </w:pPr>
    </w:p>
    <w:p w14:paraId="5E872CDB" w14:textId="78D09609" w:rsidR="00651DA7" w:rsidRDefault="00173368" w:rsidP="00E06786">
      <w:pPr>
        <w:rPr>
          <w:color w:val="1F497D"/>
        </w:rPr>
      </w:pPr>
      <w:r>
        <w:rPr>
          <w:color w:val="1F497D"/>
        </w:rPr>
        <w:t xml:space="preserve">Soms blijkt het nodig om te reorganiseren en we willen u hierin zo goed mogelijk van informatie voorzien en hierin adviseren. </w:t>
      </w:r>
      <w:r w:rsidR="00651DA7">
        <w:rPr>
          <w:color w:val="1F497D"/>
        </w:rPr>
        <w:t xml:space="preserve">In januari 2007 bracht Sociaal Werk Nederland een </w:t>
      </w:r>
      <w:r w:rsidR="005D7072">
        <w:rPr>
          <w:color w:val="1F497D"/>
        </w:rPr>
        <w:t>H</w:t>
      </w:r>
      <w:r w:rsidR="00651DA7">
        <w:rPr>
          <w:color w:val="1F497D"/>
        </w:rPr>
        <w:t xml:space="preserve">andreiking </w:t>
      </w:r>
      <w:r w:rsidR="005D7072">
        <w:rPr>
          <w:color w:val="1F497D"/>
        </w:rPr>
        <w:t>R</w:t>
      </w:r>
      <w:r w:rsidR="00651DA7">
        <w:rPr>
          <w:color w:val="1F497D"/>
        </w:rPr>
        <w:t>eorganisatie en ontslag uit. Grote delen van deze handreiking kunnen nog steeds worden toegepast, echter een deel is achterhaald</w:t>
      </w:r>
      <w:r w:rsidR="00DE225C">
        <w:rPr>
          <w:color w:val="1F497D"/>
        </w:rPr>
        <w:t xml:space="preserve"> door nieuwe wet- en regelgeving</w:t>
      </w:r>
      <w:r w:rsidR="00651DA7">
        <w:rPr>
          <w:color w:val="1F497D"/>
        </w:rPr>
        <w:t xml:space="preserve">. </w:t>
      </w:r>
    </w:p>
    <w:p w14:paraId="33F6B278" w14:textId="77777777" w:rsidR="00651DA7" w:rsidRDefault="00651DA7" w:rsidP="00E06786">
      <w:pPr>
        <w:rPr>
          <w:color w:val="1F497D"/>
        </w:rPr>
      </w:pPr>
    </w:p>
    <w:p w14:paraId="2FD2223C" w14:textId="79415BCE" w:rsidR="00651DA7" w:rsidRDefault="00651DA7" w:rsidP="00E06786">
      <w:pPr>
        <w:rPr>
          <w:color w:val="1F497D"/>
        </w:rPr>
      </w:pPr>
      <w:r>
        <w:rPr>
          <w:color w:val="1F497D"/>
        </w:rPr>
        <w:t>Sociaal Werk Nederland ma</w:t>
      </w:r>
      <w:r w:rsidR="00DE225C">
        <w:rPr>
          <w:color w:val="1F497D"/>
        </w:rPr>
        <w:t>a</w:t>
      </w:r>
      <w:r>
        <w:rPr>
          <w:color w:val="1F497D"/>
        </w:rPr>
        <w:t>k</w:t>
      </w:r>
      <w:r w:rsidR="00DE225C">
        <w:rPr>
          <w:color w:val="1F497D"/>
        </w:rPr>
        <w:t>t</w:t>
      </w:r>
      <w:r>
        <w:rPr>
          <w:color w:val="1F497D"/>
        </w:rPr>
        <w:t xml:space="preserve"> gebruik van de diensten van de </w:t>
      </w:r>
      <w:r w:rsidR="00DE225C">
        <w:rPr>
          <w:color w:val="1F497D"/>
        </w:rPr>
        <w:t>Algemene Werkgevers Vereniging Nederland (</w:t>
      </w:r>
      <w:r>
        <w:rPr>
          <w:color w:val="1F497D"/>
        </w:rPr>
        <w:t>A</w:t>
      </w:r>
      <w:r w:rsidR="00DE225C">
        <w:rPr>
          <w:color w:val="1F497D"/>
        </w:rPr>
        <w:t xml:space="preserve">WVN). Zij brachten in 2020 </w:t>
      </w:r>
      <w:r w:rsidR="00A62AB9">
        <w:rPr>
          <w:color w:val="1F497D"/>
        </w:rPr>
        <w:t>drie</w:t>
      </w:r>
      <w:r w:rsidR="00DE225C">
        <w:rPr>
          <w:color w:val="1F497D"/>
        </w:rPr>
        <w:t xml:space="preserve"> brochures</w:t>
      </w:r>
      <w:r w:rsidR="00A62AB9">
        <w:rPr>
          <w:color w:val="1F497D"/>
        </w:rPr>
        <w:t xml:space="preserve"> uit</w:t>
      </w:r>
      <w:r w:rsidR="00DA0AD3">
        <w:rPr>
          <w:color w:val="1F497D"/>
        </w:rPr>
        <w:t xml:space="preserve"> </w:t>
      </w:r>
      <w:r w:rsidR="00DE225C">
        <w:rPr>
          <w:color w:val="1F497D"/>
        </w:rPr>
        <w:t xml:space="preserve">met betrekking tot het proces van reorganiseren (deel 1) het ontslag van werknemer (deel 2) en het opstellen van een sociaal plan (deel 3). </w:t>
      </w:r>
      <w:r w:rsidR="00A96941">
        <w:rPr>
          <w:color w:val="1F497D"/>
        </w:rPr>
        <w:t xml:space="preserve">Zie: </w:t>
      </w:r>
      <w:hyperlink r:id="rId12" w:history="1">
        <w:r w:rsidR="00A96941" w:rsidRPr="006143C6">
          <w:rPr>
            <w:rStyle w:val="Hyperlink"/>
          </w:rPr>
          <w:t>https://www.awvn.nl/dienstverlening/reorganiseren/</w:t>
        </w:r>
      </w:hyperlink>
      <w:r w:rsidR="00A96941">
        <w:rPr>
          <w:rStyle w:val="Hyperlink"/>
        </w:rPr>
        <w:t xml:space="preserve"> </w:t>
      </w:r>
      <w:r w:rsidR="00A96941">
        <w:rPr>
          <w:rStyle w:val="Hyperlink"/>
          <w:color w:val="auto"/>
          <w:u w:val="none"/>
        </w:rPr>
        <w:t>e</w:t>
      </w:r>
      <w:r w:rsidR="00A96941" w:rsidRPr="00131042">
        <w:rPr>
          <w:rStyle w:val="Hyperlink"/>
          <w:color w:val="auto"/>
          <w:u w:val="none"/>
        </w:rPr>
        <w:t>n</w:t>
      </w:r>
      <w:r w:rsidR="00A96941">
        <w:rPr>
          <w:rStyle w:val="Hyperlink"/>
          <w:color w:val="auto"/>
          <w:u w:val="none"/>
        </w:rPr>
        <w:t xml:space="preserve"> </w:t>
      </w:r>
      <w:r w:rsidR="00A96941">
        <w:rPr>
          <w:color w:val="1F497D"/>
        </w:rPr>
        <w:t xml:space="preserve">zie: </w:t>
      </w:r>
      <w:hyperlink r:id="rId13" w:history="1">
        <w:r w:rsidR="00A96941" w:rsidRPr="006143C6">
          <w:rPr>
            <w:rStyle w:val="Hyperlink"/>
          </w:rPr>
          <w:t>https://www.awvn.nl/actuele-hr-issues/reorganiseren-reorganisaties/</w:t>
        </w:r>
      </w:hyperlink>
      <w:r w:rsidR="00A96941">
        <w:rPr>
          <w:color w:val="1F497D"/>
        </w:rPr>
        <w:t>).</w:t>
      </w:r>
      <w:r w:rsidR="00DB7818">
        <w:rPr>
          <w:color w:val="1F497D"/>
        </w:rPr>
        <w:t xml:space="preserve"> </w:t>
      </w:r>
      <w:r w:rsidR="00DE225C">
        <w:rPr>
          <w:color w:val="1F497D"/>
        </w:rPr>
        <w:t>Precies die thema’s die deel uitmaken van de Handreiking</w:t>
      </w:r>
      <w:r w:rsidR="00A96941">
        <w:rPr>
          <w:color w:val="1F497D"/>
        </w:rPr>
        <w:t>.</w:t>
      </w:r>
      <w:r w:rsidR="00DA0AD3">
        <w:rPr>
          <w:color w:val="1F497D"/>
        </w:rPr>
        <w:t xml:space="preserve"> </w:t>
      </w:r>
    </w:p>
    <w:p w14:paraId="272CCCC2" w14:textId="77777777" w:rsidR="00DE225C" w:rsidRDefault="00DE225C" w:rsidP="00E06786">
      <w:pPr>
        <w:rPr>
          <w:color w:val="1F497D"/>
        </w:rPr>
      </w:pPr>
    </w:p>
    <w:p w14:paraId="2C94C458" w14:textId="12F04678" w:rsidR="00DE225C" w:rsidRDefault="00DE225C" w:rsidP="00E06786">
      <w:pPr>
        <w:rPr>
          <w:color w:val="1F497D"/>
        </w:rPr>
      </w:pPr>
      <w:r>
        <w:rPr>
          <w:color w:val="1F497D"/>
        </w:rPr>
        <w:t>Dat heeft Sociaal Werk Nederland doen besluiten de eigen handreiking niet aan te passen, maar direct gebruik te maken van de goed leesbare en praktische informatie die beschikbaar is</w:t>
      </w:r>
      <w:r w:rsidR="008F20AE">
        <w:rPr>
          <w:color w:val="1F497D"/>
        </w:rPr>
        <w:t xml:space="preserve"> gesteld door AWVN</w:t>
      </w:r>
      <w:r>
        <w:rPr>
          <w:color w:val="1F497D"/>
        </w:rPr>
        <w:t>.</w:t>
      </w:r>
    </w:p>
    <w:p w14:paraId="26CC246A" w14:textId="51ED65A8" w:rsidR="008F20AE" w:rsidRDefault="008F20AE" w:rsidP="00E06786">
      <w:pPr>
        <w:rPr>
          <w:color w:val="1F497D"/>
        </w:rPr>
      </w:pPr>
    </w:p>
    <w:p w14:paraId="3E6AE693" w14:textId="115B5E1A" w:rsidR="008F20AE" w:rsidRDefault="008F20AE" w:rsidP="00E06786">
      <w:pPr>
        <w:rPr>
          <w:color w:val="1F497D"/>
        </w:rPr>
      </w:pPr>
    </w:p>
    <w:p w14:paraId="7935CE81" w14:textId="08B13A34" w:rsidR="008F20AE" w:rsidRPr="008F20AE" w:rsidRDefault="008F20AE" w:rsidP="00E06786">
      <w:pPr>
        <w:rPr>
          <w:b/>
          <w:bCs/>
          <w:color w:val="1F497D"/>
        </w:rPr>
      </w:pPr>
      <w:r w:rsidRPr="008F20AE">
        <w:rPr>
          <w:b/>
          <w:bCs/>
          <w:color w:val="1F497D"/>
        </w:rPr>
        <w:t>Reorganisatie</w:t>
      </w:r>
    </w:p>
    <w:p w14:paraId="781F94B1" w14:textId="1B6B88A4" w:rsidR="00DE225C" w:rsidRDefault="00DE225C" w:rsidP="00E06786">
      <w:pPr>
        <w:rPr>
          <w:color w:val="1F497D"/>
        </w:rPr>
      </w:pPr>
    </w:p>
    <w:p w14:paraId="0765B31B" w14:textId="04279AA5" w:rsidR="002A54F4" w:rsidRPr="002A54F4" w:rsidRDefault="002A54F4" w:rsidP="00E06786">
      <w:pPr>
        <w:rPr>
          <w:color w:val="1F497D"/>
          <w:u w:val="single"/>
        </w:rPr>
      </w:pPr>
      <w:r w:rsidRPr="002A54F4">
        <w:rPr>
          <w:color w:val="1F497D"/>
          <w:u w:val="single"/>
        </w:rPr>
        <w:t>Deel 1: het reorganisatieproces</w:t>
      </w:r>
    </w:p>
    <w:p w14:paraId="27AC8914" w14:textId="1A5BC447" w:rsidR="00651DA7" w:rsidRDefault="00DE225C" w:rsidP="00E06786">
      <w:pPr>
        <w:rPr>
          <w:color w:val="1F497D"/>
        </w:rPr>
      </w:pPr>
      <w:r>
        <w:rPr>
          <w:color w:val="1F497D"/>
        </w:rPr>
        <w:t>Het reorganiseren is het opnieuw organiseren, structureren van de organisatie. Dat is een ingewikkeld proces dat een goede voorbereiding vergt. In deel 1 (</w:t>
      </w:r>
      <w:hyperlink r:id="rId14" w:history="1">
        <w:r w:rsidR="002A54F4" w:rsidRPr="006143C6">
          <w:rPr>
            <w:rStyle w:val="Hyperlink"/>
          </w:rPr>
          <w:t>https://www.awvn.nl/hr-van-a-tot-z/reorganisatieproces-reorganiseren-reorganisatieplan/</w:t>
        </w:r>
      </w:hyperlink>
      <w:r>
        <w:rPr>
          <w:color w:val="1F497D"/>
        </w:rPr>
        <w:t>)</w:t>
      </w:r>
      <w:r w:rsidR="005D7072">
        <w:rPr>
          <w:color w:val="1F497D"/>
        </w:rPr>
        <w:t xml:space="preserve"> wordt dit proces in drie fasen beschreven. De voorbereiding, de overlegfase (werknemers, OR, vakbonden, Raad van Toezicht, crediteuren enz</w:t>
      </w:r>
      <w:r w:rsidR="00DA0AD3">
        <w:rPr>
          <w:color w:val="1F497D"/>
        </w:rPr>
        <w:t>ovoorts</w:t>
      </w:r>
      <w:r w:rsidR="005D7072">
        <w:rPr>
          <w:color w:val="1F497D"/>
        </w:rPr>
        <w:t>) en de implementatiefase. Communicatie is in elke fase van groot belang. Aan alle aspecten wordt in deel 1 aandacht besteed.</w:t>
      </w:r>
    </w:p>
    <w:p w14:paraId="1768CABD" w14:textId="7E645BF8" w:rsidR="005D7072" w:rsidRDefault="005D7072" w:rsidP="00E06786">
      <w:pPr>
        <w:rPr>
          <w:color w:val="1F497D"/>
        </w:rPr>
      </w:pPr>
    </w:p>
    <w:p w14:paraId="6B29237D" w14:textId="172E37C4" w:rsidR="002A54F4" w:rsidRPr="002A54F4" w:rsidRDefault="002A54F4" w:rsidP="00E06786">
      <w:pPr>
        <w:rPr>
          <w:color w:val="1F497D"/>
          <w:u w:val="single"/>
        </w:rPr>
      </w:pPr>
      <w:r w:rsidRPr="002A54F4">
        <w:rPr>
          <w:color w:val="1F497D"/>
          <w:u w:val="single"/>
        </w:rPr>
        <w:t>Deel 2: ontslag van werknemers</w:t>
      </w:r>
    </w:p>
    <w:p w14:paraId="64DBAD9D" w14:textId="442DA068" w:rsidR="005D7072" w:rsidRDefault="005D7072" w:rsidP="00E06786">
      <w:pPr>
        <w:rPr>
          <w:color w:val="1F497D"/>
        </w:rPr>
      </w:pPr>
      <w:r>
        <w:rPr>
          <w:color w:val="1F497D"/>
        </w:rPr>
        <w:t>In deel 2 wordt met name aandacht besteed aan</w:t>
      </w:r>
      <w:r w:rsidR="008F20AE">
        <w:rPr>
          <w:color w:val="1F497D"/>
        </w:rPr>
        <w:t xml:space="preserve"> alle methoden waarop een arbeidsovereenkomst ten gevolge van een reorganisatie kan worden </w:t>
      </w:r>
      <w:r w:rsidR="00EF2D74">
        <w:rPr>
          <w:color w:val="1F497D"/>
        </w:rPr>
        <w:t>beëindigd</w:t>
      </w:r>
      <w:r w:rsidR="008F20AE">
        <w:rPr>
          <w:color w:val="1F497D"/>
        </w:rPr>
        <w:t>. Het afspiegelingsbegi</w:t>
      </w:r>
      <w:r w:rsidR="00DA0AD3">
        <w:rPr>
          <w:color w:val="1F497D"/>
        </w:rPr>
        <w:t>n</w:t>
      </w:r>
      <w:r w:rsidR="008F20AE">
        <w:rPr>
          <w:color w:val="1F497D"/>
        </w:rPr>
        <w:t>sel en de UWV</w:t>
      </w:r>
      <w:r w:rsidR="00EF2D74">
        <w:rPr>
          <w:color w:val="1F497D"/>
        </w:rPr>
        <w:t>-</w:t>
      </w:r>
      <w:r w:rsidR="008F20AE">
        <w:rPr>
          <w:color w:val="1F497D"/>
        </w:rPr>
        <w:t xml:space="preserve">richtlijnen worden besproken. De brochure is aangepast aan de Wet arbeidsmarkt in balans die sinds 1 januari 2020 van kracht is. </w:t>
      </w:r>
      <w:r w:rsidR="00EF2D74">
        <w:rPr>
          <w:color w:val="1F497D"/>
        </w:rPr>
        <w:t>Daarnaast vind u informatie over de Wet Melding Collectief Ontslag.</w:t>
      </w:r>
    </w:p>
    <w:p w14:paraId="2A8822FE" w14:textId="53E1FF5C" w:rsidR="008F20AE" w:rsidRDefault="008F20AE" w:rsidP="00E06786">
      <w:pPr>
        <w:rPr>
          <w:color w:val="1F497D"/>
        </w:rPr>
      </w:pPr>
      <w:r>
        <w:rPr>
          <w:color w:val="1F497D"/>
        </w:rPr>
        <w:t>(</w:t>
      </w:r>
      <w:hyperlink r:id="rId15" w:history="1">
        <w:r w:rsidR="002A54F4" w:rsidRPr="006143C6">
          <w:rPr>
            <w:rStyle w:val="Hyperlink"/>
          </w:rPr>
          <w:t>https://www.awvn.nl/hr-van-a-tot-z/reorganiseren-ontslag-van-werknemers-2/</w:t>
        </w:r>
      </w:hyperlink>
      <w:r>
        <w:rPr>
          <w:color w:val="1F497D"/>
        </w:rPr>
        <w:t>)</w:t>
      </w:r>
    </w:p>
    <w:p w14:paraId="09E7FE11" w14:textId="631E1026" w:rsidR="008F20AE" w:rsidRDefault="008F20AE" w:rsidP="00E06786">
      <w:pPr>
        <w:rPr>
          <w:color w:val="1F497D"/>
        </w:rPr>
      </w:pPr>
    </w:p>
    <w:p w14:paraId="135E799E" w14:textId="3CF96F61" w:rsidR="002A54F4" w:rsidRPr="002A54F4" w:rsidRDefault="002A54F4" w:rsidP="00E06786">
      <w:pPr>
        <w:rPr>
          <w:color w:val="1F497D"/>
          <w:u w:val="single"/>
        </w:rPr>
      </w:pPr>
      <w:r w:rsidRPr="002A54F4">
        <w:rPr>
          <w:color w:val="1F497D"/>
          <w:u w:val="single"/>
        </w:rPr>
        <w:t>Deel 3: sociale plannen</w:t>
      </w:r>
    </w:p>
    <w:p w14:paraId="059D0AEB" w14:textId="4083CD66" w:rsidR="008F20AE" w:rsidRDefault="008F20AE" w:rsidP="00E06786">
      <w:pPr>
        <w:rPr>
          <w:color w:val="1F497D"/>
        </w:rPr>
      </w:pPr>
      <w:r>
        <w:rPr>
          <w:color w:val="1F497D"/>
        </w:rPr>
        <w:t xml:space="preserve">In deel 3 wordt ingegaan op alle factoren die van belang zijn bij het opstellen van een sociaal Plan. </w:t>
      </w:r>
      <w:r w:rsidR="002A54F4">
        <w:rPr>
          <w:color w:val="1F497D"/>
        </w:rPr>
        <w:t xml:space="preserve">Zie: </w:t>
      </w:r>
      <w:hyperlink r:id="rId16" w:history="1">
        <w:r w:rsidR="002A54F4" w:rsidRPr="006143C6">
          <w:rPr>
            <w:rStyle w:val="Hyperlink"/>
          </w:rPr>
          <w:t>https://www.awvn.nl/hr-van-a-tot-z/reorganiseren-sociaal-plan-reorganisatie-sociale-plannen/</w:t>
        </w:r>
      </w:hyperlink>
      <w:r w:rsidR="002A54F4">
        <w:rPr>
          <w:color w:val="1F497D"/>
        </w:rPr>
        <w:t>.</w:t>
      </w:r>
    </w:p>
    <w:p w14:paraId="71A609D9" w14:textId="77777777" w:rsidR="002A54F4" w:rsidRDefault="002A54F4" w:rsidP="00E06786">
      <w:pPr>
        <w:rPr>
          <w:color w:val="1F497D"/>
        </w:rPr>
      </w:pPr>
    </w:p>
    <w:p w14:paraId="54D5B354" w14:textId="77777777" w:rsidR="005D7072" w:rsidRDefault="005D7072" w:rsidP="00E06786">
      <w:pPr>
        <w:rPr>
          <w:color w:val="1F497D"/>
        </w:rPr>
      </w:pPr>
    </w:p>
    <w:p w14:paraId="0A4BA1AC" w14:textId="77777777" w:rsidR="005D7072" w:rsidRDefault="005D7072" w:rsidP="00E06786">
      <w:pPr>
        <w:rPr>
          <w:color w:val="1F497D"/>
        </w:rPr>
      </w:pPr>
    </w:p>
    <w:p w14:paraId="62FEB21B" w14:textId="56EE1637" w:rsidR="005D7072" w:rsidRPr="00EF2D74" w:rsidRDefault="00EF2D74" w:rsidP="00E06786">
      <w:pPr>
        <w:rPr>
          <w:b/>
          <w:bCs/>
          <w:color w:val="1F497D"/>
        </w:rPr>
      </w:pPr>
      <w:r w:rsidRPr="00EF2D74">
        <w:rPr>
          <w:b/>
          <w:bCs/>
          <w:color w:val="1F497D"/>
        </w:rPr>
        <w:t>JZO</w:t>
      </w:r>
      <w:r w:rsidR="002A54F4">
        <w:rPr>
          <w:b/>
          <w:bCs/>
          <w:color w:val="1F497D"/>
        </w:rPr>
        <w:t>-</w:t>
      </w:r>
      <w:r w:rsidRPr="00EF2D74">
        <w:rPr>
          <w:b/>
          <w:bCs/>
          <w:color w:val="1F497D"/>
        </w:rPr>
        <w:t>helpdesk</w:t>
      </w:r>
    </w:p>
    <w:p w14:paraId="43A67BFB" w14:textId="77777777" w:rsidR="005D7072" w:rsidRDefault="005D7072" w:rsidP="00E06786">
      <w:pPr>
        <w:rPr>
          <w:color w:val="1F497D"/>
        </w:rPr>
      </w:pPr>
    </w:p>
    <w:p w14:paraId="1C10544B" w14:textId="30E83BEF" w:rsidR="00EF2D74" w:rsidRDefault="002A54F4" w:rsidP="008F20AE">
      <w:pPr>
        <w:rPr>
          <w:color w:val="1F497D"/>
        </w:rPr>
      </w:pPr>
      <w:r>
        <w:rPr>
          <w:color w:val="1F497D"/>
        </w:rPr>
        <w:t>Indien u een JZO-abonnement heeft, kunt u vragen stellen aan Juridische Zaken Online (JZO)</w:t>
      </w:r>
      <w:r w:rsidR="008F20AE">
        <w:rPr>
          <w:color w:val="1F497D"/>
        </w:rPr>
        <w:t>.</w:t>
      </w:r>
      <w:r w:rsidR="00EF2D74">
        <w:rPr>
          <w:color w:val="1F497D"/>
        </w:rPr>
        <w:t xml:space="preserve"> Voor instelling</w:t>
      </w:r>
      <w:r>
        <w:rPr>
          <w:color w:val="1F497D"/>
        </w:rPr>
        <w:t xml:space="preserve"> </w:t>
      </w:r>
      <w:r w:rsidR="00EF2D74">
        <w:rPr>
          <w:color w:val="1F497D"/>
        </w:rPr>
        <w:t xml:space="preserve">specifieke ondersteuning </w:t>
      </w:r>
      <w:r w:rsidR="006B212E">
        <w:rPr>
          <w:color w:val="1F497D"/>
        </w:rPr>
        <w:t xml:space="preserve">of vragen op dossierniveau </w:t>
      </w:r>
      <w:r w:rsidR="00EF2D74">
        <w:rPr>
          <w:color w:val="1F497D"/>
        </w:rPr>
        <w:t xml:space="preserve">kunnen we u in contact brengen met </w:t>
      </w:r>
      <w:r w:rsidR="006B212E">
        <w:rPr>
          <w:color w:val="1F497D"/>
        </w:rPr>
        <w:t>de bij ons bekende ad</w:t>
      </w:r>
      <w:r w:rsidR="00EF2D74">
        <w:rPr>
          <w:color w:val="1F497D"/>
        </w:rPr>
        <w:t>vocatenbureaus.</w:t>
      </w:r>
    </w:p>
    <w:p w14:paraId="725A3CFB" w14:textId="2D447A73" w:rsidR="008F20AE" w:rsidRDefault="008F20AE" w:rsidP="008F20AE">
      <w:pPr>
        <w:rPr>
          <w:color w:val="1F497D"/>
        </w:rPr>
      </w:pPr>
    </w:p>
    <w:p w14:paraId="7E604C90" w14:textId="77777777" w:rsidR="005D7072" w:rsidRDefault="005D7072" w:rsidP="00E06786">
      <w:pPr>
        <w:rPr>
          <w:color w:val="1F497D"/>
        </w:rPr>
      </w:pPr>
    </w:p>
    <w:p w14:paraId="09049A0C" w14:textId="77777777" w:rsidR="005D7072" w:rsidRDefault="005D7072" w:rsidP="00E06786">
      <w:pPr>
        <w:rPr>
          <w:color w:val="1F497D"/>
        </w:rPr>
      </w:pPr>
    </w:p>
    <w:p w14:paraId="7EBF51AB" w14:textId="77777777" w:rsidR="005D7072" w:rsidRDefault="005D7072" w:rsidP="00E06786">
      <w:pPr>
        <w:rPr>
          <w:color w:val="1F497D"/>
        </w:rPr>
      </w:pPr>
    </w:p>
    <w:p w14:paraId="2FF50901" w14:textId="3F2062EA" w:rsidR="00556334" w:rsidRDefault="008F20AE" w:rsidP="00EF2D74">
      <w:pPr>
        <w:rPr>
          <w:color w:val="365F91"/>
          <w:szCs w:val="18"/>
        </w:rPr>
      </w:pPr>
      <w:r>
        <w:rPr>
          <w:color w:val="1F497D"/>
        </w:rPr>
        <w:br/>
      </w:r>
      <w:r>
        <w:rPr>
          <w:color w:val="1F497D"/>
        </w:rPr>
        <w:br/>
      </w:r>
    </w:p>
    <w:sectPr w:rsidR="00556334" w:rsidSect="009D5146">
      <w:headerReference w:type="first" r:id="rId17"/>
      <w:footerReference w:type="first" r:id="rId18"/>
      <w:pgSz w:w="11906" w:h="16838" w:code="9"/>
      <w:pgMar w:top="851" w:right="1701" w:bottom="1418" w:left="1701" w:header="28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FB9F" w14:textId="77777777" w:rsidR="00B57A1D" w:rsidRDefault="00B57A1D" w:rsidP="0068608E">
      <w:pPr>
        <w:spacing w:line="240" w:lineRule="auto"/>
      </w:pPr>
      <w:r>
        <w:separator/>
      </w:r>
    </w:p>
  </w:endnote>
  <w:endnote w:type="continuationSeparator" w:id="0">
    <w:p w14:paraId="4B03D181" w14:textId="77777777" w:rsidR="00B57A1D" w:rsidRDefault="00B57A1D" w:rsidP="0068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6B0F" w14:textId="77777777" w:rsidR="005D7072" w:rsidRPr="00BD25ED" w:rsidRDefault="005D7072" w:rsidP="00BD2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7CC5" w14:textId="77777777" w:rsidR="00B57A1D" w:rsidRPr="00BD25ED" w:rsidRDefault="00B57A1D" w:rsidP="00BD25ED">
      <w:pPr>
        <w:pStyle w:val="plattetekst"/>
      </w:pPr>
      <w:r>
        <w:t>–––</w:t>
      </w:r>
    </w:p>
  </w:footnote>
  <w:footnote w:type="continuationSeparator" w:id="0">
    <w:p w14:paraId="515118B4" w14:textId="77777777" w:rsidR="00B57A1D" w:rsidRDefault="00B57A1D" w:rsidP="00686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B314" w14:textId="77777777" w:rsidR="005D7072" w:rsidRPr="00A85B25" w:rsidRDefault="005D7072" w:rsidP="00A85B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E8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10C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EC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29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E89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6A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45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56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E2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EF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A6420"/>
    <w:multiLevelType w:val="hybridMultilevel"/>
    <w:tmpl w:val="86BA2E2A"/>
    <w:lvl w:ilvl="0" w:tplc="7E9215D8">
      <w:start w:val="6"/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7657054"/>
    <w:multiLevelType w:val="hybridMultilevel"/>
    <w:tmpl w:val="32DEDD58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C5B6A"/>
    <w:multiLevelType w:val="hybridMultilevel"/>
    <w:tmpl w:val="6F28E7AC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77EFC"/>
    <w:multiLevelType w:val="hybridMultilevel"/>
    <w:tmpl w:val="9F089F94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85AB7"/>
    <w:multiLevelType w:val="hybridMultilevel"/>
    <w:tmpl w:val="AE86F092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054A3"/>
    <w:multiLevelType w:val="hybridMultilevel"/>
    <w:tmpl w:val="4F56F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4150"/>
    <w:multiLevelType w:val="hybridMultilevel"/>
    <w:tmpl w:val="8766C344"/>
    <w:lvl w:ilvl="0" w:tplc="790C5B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C348A"/>
    <w:multiLevelType w:val="hybridMultilevel"/>
    <w:tmpl w:val="B754A314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B9E"/>
    <w:multiLevelType w:val="hybridMultilevel"/>
    <w:tmpl w:val="49104AA0"/>
    <w:lvl w:ilvl="0" w:tplc="1EB450C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67FB0"/>
    <w:multiLevelType w:val="hybridMultilevel"/>
    <w:tmpl w:val="982683CE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0102"/>
    <w:multiLevelType w:val="hybridMultilevel"/>
    <w:tmpl w:val="931E825E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E666E"/>
    <w:multiLevelType w:val="hybridMultilevel"/>
    <w:tmpl w:val="0BC27358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38F7"/>
    <w:multiLevelType w:val="hybridMultilevel"/>
    <w:tmpl w:val="D21C0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87336"/>
    <w:multiLevelType w:val="hybridMultilevel"/>
    <w:tmpl w:val="F69A2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3FBC"/>
    <w:multiLevelType w:val="hybridMultilevel"/>
    <w:tmpl w:val="8C5298E6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2451"/>
    <w:multiLevelType w:val="hybridMultilevel"/>
    <w:tmpl w:val="5D863FA4"/>
    <w:lvl w:ilvl="0" w:tplc="D228EC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22A35"/>
    <w:multiLevelType w:val="hybridMultilevel"/>
    <w:tmpl w:val="E41456BE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D6FE3"/>
    <w:multiLevelType w:val="hybridMultilevel"/>
    <w:tmpl w:val="B54A7670"/>
    <w:lvl w:ilvl="0" w:tplc="AAC49FE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9A0722"/>
    <w:multiLevelType w:val="hybridMultilevel"/>
    <w:tmpl w:val="9888496C"/>
    <w:lvl w:ilvl="0" w:tplc="CF3E1F94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A2393"/>
    <w:multiLevelType w:val="hybridMultilevel"/>
    <w:tmpl w:val="FD2AC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273E"/>
    <w:multiLevelType w:val="hybridMultilevel"/>
    <w:tmpl w:val="6DCEDEF4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E64F8"/>
    <w:multiLevelType w:val="hybridMultilevel"/>
    <w:tmpl w:val="970E9AF8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A1196"/>
    <w:multiLevelType w:val="hybridMultilevel"/>
    <w:tmpl w:val="3DA44B4C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B6481"/>
    <w:multiLevelType w:val="hybridMultilevel"/>
    <w:tmpl w:val="36BE8256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12C71"/>
    <w:multiLevelType w:val="hybridMultilevel"/>
    <w:tmpl w:val="46823716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5782"/>
    <w:multiLevelType w:val="hybridMultilevel"/>
    <w:tmpl w:val="BE100A16"/>
    <w:lvl w:ilvl="0" w:tplc="88908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0"/>
  </w:num>
  <w:num w:numId="15">
    <w:abstractNumId w:val="30"/>
  </w:num>
  <w:num w:numId="16">
    <w:abstractNumId w:val="17"/>
  </w:num>
  <w:num w:numId="17">
    <w:abstractNumId w:val="26"/>
  </w:num>
  <w:num w:numId="18">
    <w:abstractNumId w:val="33"/>
  </w:num>
  <w:num w:numId="19">
    <w:abstractNumId w:val="24"/>
  </w:num>
  <w:num w:numId="20">
    <w:abstractNumId w:val="11"/>
  </w:num>
  <w:num w:numId="21">
    <w:abstractNumId w:val="19"/>
  </w:num>
  <w:num w:numId="22">
    <w:abstractNumId w:val="32"/>
  </w:num>
  <w:num w:numId="23">
    <w:abstractNumId w:val="35"/>
  </w:num>
  <w:num w:numId="24">
    <w:abstractNumId w:val="21"/>
  </w:num>
  <w:num w:numId="25">
    <w:abstractNumId w:val="31"/>
  </w:num>
  <w:num w:numId="26">
    <w:abstractNumId w:val="34"/>
  </w:num>
  <w:num w:numId="27">
    <w:abstractNumId w:val="14"/>
  </w:num>
  <w:num w:numId="28">
    <w:abstractNumId w:val="23"/>
  </w:num>
  <w:num w:numId="29">
    <w:abstractNumId w:val="22"/>
  </w:num>
  <w:num w:numId="30">
    <w:abstractNumId w:val="25"/>
  </w:num>
  <w:num w:numId="31">
    <w:abstractNumId w:val="16"/>
  </w:num>
  <w:num w:numId="32">
    <w:abstractNumId w:val="10"/>
  </w:num>
  <w:num w:numId="33">
    <w:abstractNumId w:val="29"/>
  </w:num>
  <w:num w:numId="34">
    <w:abstractNumId w:val="15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aan"/>
  </w:docVars>
  <w:rsids>
    <w:rsidRoot w:val="000301F7"/>
    <w:rsid w:val="000057EE"/>
    <w:rsid w:val="00012469"/>
    <w:rsid w:val="000203EA"/>
    <w:rsid w:val="000301F7"/>
    <w:rsid w:val="0003111F"/>
    <w:rsid w:val="000329DE"/>
    <w:rsid w:val="00042FB1"/>
    <w:rsid w:val="000439B3"/>
    <w:rsid w:val="00045E86"/>
    <w:rsid w:val="0005551E"/>
    <w:rsid w:val="00060FC8"/>
    <w:rsid w:val="000769C7"/>
    <w:rsid w:val="00084B42"/>
    <w:rsid w:val="000914CD"/>
    <w:rsid w:val="000925CD"/>
    <w:rsid w:val="00092BBC"/>
    <w:rsid w:val="000947A8"/>
    <w:rsid w:val="00094899"/>
    <w:rsid w:val="000A4C0F"/>
    <w:rsid w:val="000B0344"/>
    <w:rsid w:val="000B6615"/>
    <w:rsid w:val="000C4A10"/>
    <w:rsid w:val="000C7C6F"/>
    <w:rsid w:val="000D172B"/>
    <w:rsid w:val="000D19EF"/>
    <w:rsid w:val="000E259D"/>
    <w:rsid w:val="000F2B0F"/>
    <w:rsid w:val="000F7B43"/>
    <w:rsid w:val="000F7CA7"/>
    <w:rsid w:val="00100C07"/>
    <w:rsid w:val="00101779"/>
    <w:rsid w:val="00101B33"/>
    <w:rsid w:val="00103D41"/>
    <w:rsid w:val="00114B1F"/>
    <w:rsid w:val="00114C38"/>
    <w:rsid w:val="00115F37"/>
    <w:rsid w:val="001169F3"/>
    <w:rsid w:val="00120645"/>
    <w:rsid w:val="00123021"/>
    <w:rsid w:val="00123EA1"/>
    <w:rsid w:val="001277BC"/>
    <w:rsid w:val="00131042"/>
    <w:rsid w:val="00164D2C"/>
    <w:rsid w:val="00173368"/>
    <w:rsid w:val="001749FB"/>
    <w:rsid w:val="00175482"/>
    <w:rsid w:val="00184F3A"/>
    <w:rsid w:val="00186410"/>
    <w:rsid w:val="00186690"/>
    <w:rsid w:val="001927B2"/>
    <w:rsid w:val="001A27DF"/>
    <w:rsid w:val="001A4DA9"/>
    <w:rsid w:val="001A6422"/>
    <w:rsid w:val="001B0DE9"/>
    <w:rsid w:val="001C1A8F"/>
    <w:rsid w:val="001D2AF3"/>
    <w:rsid w:val="001D4B8D"/>
    <w:rsid w:val="001E3E46"/>
    <w:rsid w:val="001E51BB"/>
    <w:rsid w:val="001E56A2"/>
    <w:rsid w:val="001F351E"/>
    <w:rsid w:val="00202A86"/>
    <w:rsid w:val="00202DFB"/>
    <w:rsid w:val="00203CCE"/>
    <w:rsid w:val="002068CA"/>
    <w:rsid w:val="002103BD"/>
    <w:rsid w:val="0021434B"/>
    <w:rsid w:val="00220D11"/>
    <w:rsid w:val="0022201B"/>
    <w:rsid w:val="00225801"/>
    <w:rsid w:val="00227C22"/>
    <w:rsid w:val="00232FF5"/>
    <w:rsid w:val="00233C6E"/>
    <w:rsid w:val="002362C1"/>
    <w:rsid w:val="00241264"/>
    <w:rsid w:val="002434DE"/>
    <w:rsid w:val="0024542B"/>
    <w:rsid w:val="0025271B"/>
    <w:rsid w:val="0025297F"/>
    <w:rsid w:val="002550F0"/>
    <w:rsid w:val="00261335"/>
    <w:rsid w:val="00262815"/>
    <w:rsid w:val="002766E3"/>
    <w:rsid w:val="00277F82"/>
    <w:rsid w:val="00280A65"/>
    <w:rsid w:val="00283991"/>
    <w:rsid w:val="00283EC4"/>
    <w:rsid w:val="0028431A"/>
    <w:rsid w:val="00294794"/>
    <w:rsid w:val="002A54F4"/>
    <w:rsid w:val="002B05D2"/>
    <w:rsid w:val="002B4906"/>
    <w:rsid w:val="002C4187"/>
    <w:rsid w:val="002C71F9"/>
    <w:rsid w:val="002C7299"/>
    <w:rsid w:val="002D3E8F"/>
    <w:rsid w:val="002F348D"/>
    <w:rsid w:val="003031AA"/>
    <w:rsid w:val="00304154"/>
    <w:rsid w:val="00306276"/>
    <w:rsid w:val="0031298B"/>
    <w:rsid w:val="00312DFC"/>
    <w:rsid w:val="00321386"/>
    <w:rsid w:val="0032390E"/>
    <w:rsid w:val="00324408"/>
    <w:rsid w:val="003411C6"/>
    <w:rsid w:val="003450D1"/>
    <w:rsid w:val="00345BEA"/>
    <w:rsid w:val="00352201"/>
    <w:rsid w:val="00353CB2"/>
    <w:rsid w:val="00356B29"/>
    <w:rsid w:val="00373223"/>
    <w:rsid w:val="00377A70"/>
    <w:rsid w:val="0038752D"/>
    <w:rsid w:val="00390CAF"/>
    <w:rsid w:val="003935C0"/>
    <w:rsid w:val="003971A5"/>
    <w:rsid w:val="003B622D"/>
    <w:rsid w:val="003B6464"/>
    <w:rsid w:val="003B651D"/>
    <w:rsid w:val="003D5087"/>
    <w:rsid w:val="003E3E5B"/>
    <w:rsid w:val="003E3F04"/>
    <w:rsid w:val="003E4475"/>
    <w:rsid w:val="003E4E77"/>
    <w:rsid w:val="003F260F"/>
    <w:rsid w:val="003F4D24"/>
    <w:rsid w:val="00400096"/>
    <w:rsid w:val="004001C6"/>
    <w:rsid w:val="0040674A"/>
    <w:rsid w:val="00411281"/>
    <w:rsid w:val="00423CA1"/>
    <w:rsid w:val="00424D9B"/>
    <w:rsid w:val="00426588"/>
    <w:rsid w:val="0042744D"/>
    <w:rsid w:val="0042761F"/>
    <w:rsid w:val="00433840"/>
    <w:rsid w:val="00440442"/>
    <w:rsid w:val="004408DA"/>
    <w:rsid w:val="00442574"/>
    <w:rsid w:val="00444275"/>
    <w:rsid w:val="00454183"/>
    <w:rsid w:val="004567AF"/>
    <w:rsid w:val="004605AB"/>
    <w:rsid w:val="004642DA"/>
    <w:rsid w:val="00464615"/>
    <w:rsid w:val="004811C3"/>
    <w:rsid w:val="00485B52"/>
    <w:rsid w:val="00491351"/>
    <w:rsid w:val="004A2B12"/>
    <w:rsid w:val="004A603A"/>
    <w:rsid w:val="004B0B81"/>
    <w:rsid w:val="004B3310"/>
    <w:rsid w:val="004B760A"/>
    <w:rsid w:val="004C4626"/>
    <w:rsid w:val="004C529B"/>
    <w:rsid w:val="004C71F9"/>
    <w:rsid w:val="004C7DDC"/>
    <w:rsid w:val="004E5347"/>
    <w:rsid w:val="004F477B"/>
    <w:rsid w:val="005005CF"/>
    <w:rsid w:val="0051353F"/>
    <w:rsid w:val="00521696"/>
    <w:rsid w:val="00521A4D"/>
    <w:rsid w:val="00524427"/>
    <w:rsid w:val="005252FB"/>
    <w:rsid w:val="0053531C"/>
    <w:rsid w:val="00543ADD"/>
    <w:rsid w:val="00544040"/>
    <w:rsid w:val="00554721"/>
    <w:rsid w:val="005557AD"/>
    <w:rsid w:val="00556334"/>
    <w:rsid w:val="005642D0"/>
    <w:rsid w:val="00570B87"/>
    <w:rsid w:val="00594D3E"/>
    <w:rsid w:val="005966E5"/>
    <w:rsid w:val="00596ED4"/>
    <w:rsid w:val="005A2AAF"/>
    <w:rsid w:val="005B78F3"/>
    <w:rsid w:val="005D7072"/>
    <w:rsid w:val="005E3C69"/>
    <w:rsid w:val="005F0A23"/>
    <w:rsid w:val="00605F58"/>
    <w:rsid w:val="00626D9E"/>
    <w:rsid w:val="00640547"/>
    <w:rsid w:val="00640B29"/>
    <w:rsid w:val="00642636"/>
    <w:rsid w:val="00646F27"/>
    <w:rsid w:val="00651DA7"/>
    <w:rsid w:val="006640A4"/>
    <w:rsid w:val="00672A07"/>
    <w:rsid w:val="0067700F"/>
    <w:rsid w:val="0068608E"/>
    <w:rsid w:val="00692EF3"/>
    <w:rsid w:val="006A1264"/>
    <w:rsid w:val="006A24C7"/>
    <w:rsid w:val="006A6F2A"/>
    <w:rsid w:val="006B170B"/>
    <w:rsid w:val="006B212E"/>
    <w:rsid w:val="006B2E0A"/>
    <w:rsid w:val="006B48AE"/>
    <w:rsid w:val="006B6B9E"/>
    <w:rsid w:val="006C00E9"/>
    <w:rsid w:val="006C7707"/>
    <w:rsid w:val="006D0FAB"/>
    <w:rsid w:val="006D1E2E"/>
    <w:rsid w:val="006D60C8"/>
    <w:rsid w:val="006F1D4C"/>
    <w:rsid w:val="0071115A"/>
    <w:rsid w:val="007218C5"/>
    <w:rsid w:val="00722124"/>
    <w:rsid w:val="007223CA"/>
    <w:rsid w:val="0072647E"/>
    <w:rsid w:val="00726DEC"/>
    <w:rsid w:val="0072712E"/>
    <w:rsid w:val="00735757"/>
    <w:rsid w:val="007456E0"/>
    <w:rsid w:val="0075001A"/>
    <w:rsid w:val="00765402"/>
    <w:rsid w:val="00766D69"/>
    <w:rsid w:val="007679D3"/>
    <w:rsid w:val="00772F12"/>
    <w:rsid w:val="00773C4F"/>
    <w:rsid w:val="00774B1D"/>
    <w:rsid w:val="00775A2E"/>
    <w:rsid w:val="00775A78"/>
    <w:rsid w:val="00775DDD"/>
    <w:rsid w:val="007766CF"/>
    <w:rsid w:val="0078222A"/>
    <w:rsid w:val="00782470"/>
    <w:rsid w:val="00785000"/>
    <w:rsid w:val="0079054E"/>
    <w:rsid w:val="00792C0D"/>
    <w:rsid w:val="007A54B2"/>
    <w:rsid w:val="007B14B1"/>
    <w:rsid w:val="007B6A84"/>
    <w:rsid w:val="007C2E5E"/>
    <w:rsid w:val="007D5DF3"/>
    <w:rsid w:val="007E2508"/>
    <w:rsid w:val="007F39D1"/>
    <w:rsid w:val="008008DC"/>
    <w:rsid w:val="00803324"/>
    <w:rsid w:val="008070AC"/>
    <w:rsid w:val="00810829"/>
    <w:rsid w:val="00812F4F"/>
    <w:rsid w:val="00817211"/>
    <w:rsid w:val="00823ED0"/>
    <w:rsid w:val="008242AC"/>
    <w:rsid w:val="00825195"/>
    <w:rsid w:val="008327E0"/>
    <w:rsid w:val="0083596D"/>
    <w:rsid w:val="008376E2"/>
    <w:rsid w:val="0084082E"/>
    <w:rsid w:val="008416D4"/>
    <w:rsid w:val="0084606F"/>
    <w:rsid w:val="00846D11"/>
    <w:rsid w:val="00861801"/>
    <w:rsid w:val="0086457D"/>
    <w:rsid w:val="00870CFE"/>
    <w:rsid w:val="008720E6"/>
    <w:rsid w:val="0087240E"/>
    <w:rsid w:val="00877220"/>
    <w:rsid w:val="00882D2B"/>
    <w:rsid w:val="00885DF1"/>
    <w:rsid w:val="008931E7"/>
    <w:rsid w:val="008A5609"/>
    <w:rsid w:val="008B0725"/>
    <w:rsid w:val="008B3CB7"/>
    <w:rsid w:val="008B5469"/>
    <w:rsid w:val="008C301A"/>
    <w:rsid w:val="008D48BA"/>
    <w:rsid w:val="008D54AA"/>
    <w:rsid w:val="008F1414"/>
    <w:rsid w:val="008F20AE"/>
    <w:rsid w:val="008F2B56"/>
    <w:rsid w:val="00900F0F"/>
    <w:rsid w:val="00903C17"/>
    <w:rsid w:val="00906E0F"/>
    <w:rsid w:val="00907DF7"/>
    <w:rsid w:val="00912428"/>
    <w:rsid w:val="00914A07"/>
    <w:rsid w:val="00915DA4"/>
    <w:rsid w:val="00920970"/>
    <w:rsid w:val="009243BC"/>
    <w:rsid w:val="00924A8B"/>
    <w:rsid w:val="009338EB"/>
    <w:rsid w:val="0094242F"/>
    <w:rsid w:val="00951C8B"/>
    <w:rsid w:val="009554E0"/>
    <w:rsid w:val="0095774C"/>
    <w:rsid w:val="00960672"/>
    <w:rsid w:val="00975166"/>
    <w:rsid w:val="00982C74"/>
    <w:rsid w:val="009A0422"/>
    <w:rsid w:val="009A2125"/>
    <w:rsid w:val="009B6386"/>
    <w:rsid w:val="009C35CA"/>
    <w:rsid w:val="009C3C00"/>
    <w:rsid w:val="009C5BB6"/>
    <w:rsid w:val="009C7331"/>
    <w:rsid w:val="009D5146"/>
    <w:rsid w:val="009D6AB0"/>
    <w:rsid w:val="009D7103"/>
    <w:rsid w:val="009E3570"/>
    <w:rsid w:val="009F3931"/>
    <w:rsid w:val="00A04FCA"/>
    <w:rsid w:val="00A13A2D"/>
    <w:rsid w:val="00A24FAA"/>
    <w:rsid w:val="00A25B23"/>
    <w:rsid w:val="00A32317"/>
    <w:rsid w:val="00A42590"/>
    <w:rsid w:val="00A43BE4"/>
    <w:rsid w:val="00A45EF5"/>
    <w:rsid w:val="00A62AB9"/>
    <w:rsid w:val="00A63120"/>
    <w:rsid w:val="00A71219"/>
    <w:rsid w:val="00A71BD2"/>
    <w:rsid w:val="00A7400D"/>
    <w:rsid w:val="00A75CDC"/>
    <w:rsid w:val="00A764B5"/>
    <w:rsid w:val="00A7668D"/>
    <w:rsid w:val="00A77EB9"/>
    <w:rsid w:val="00A85B25"/>
    <w:rsid w:val="00A91532"/>
    <w:rsid w:val="00A92B29"/>
    <w:rsid w:val="00A95CAF"/>
    <w:rsid w:val="00A96941"/>
    <w:rsid w:val="00A97A44"/>
    <w:rsid w:val="00AA0580"/>
    <w:rsid w:val="00AA17EA"/>
    <w:rsid w:val="00AA1AD5"/>
    <w:rsid w:val="00AA1E34"/>
    <w:rsid w:val="00AA3A65"/>
    <w:rsid w:val="00AB1F90"/>
    <w:rsid w:val="00AB5EF1"/>
    <w:rsid w:val="00AC7086"/>
    <w:rsid w:val="00AD2E4E"/>
    <w:rsid w:val="00AE1118"/>
    <w:rsid w:val="00AF052E"/>
    <w:rsid w:val="00AF1612"/>
    <w:rsid w:val="00AF208B"/>
    <w:rsid w:val="00AF34E2"/>
    <w:rsid w:val="00AF3627"/>
    <w:rsid w:val="00AF51DD"/>
    <w:rsid w:val="00AF7471"/>
    <w:rsid w:val="00B07E15"/>
    <w:rsid w:val="00B1039E"/>
    <w:rsid w:val="00B12330"/>
    <w:rsid w:val="00B21D9C"/>
    <w:rsid w:val="00B23D81"/>
    <w:rsid w:val="00B24170"/>
    <w:rsid w:val="00B250CA"/>
    <w:rsid w:val="00B279CD"/>
    <w:rsid w:val="00B410C0"/>
    <w:rsid w:val="00B43F35"/>
    <w:rsid w:val="00B44D8A"/>
    <w:rsid w:val="00B477C6"/>
    <w:rsid w:val="00B57A1D"/>
    <w:rsid w:val="00B61708"/>
    <w:rsid w:val="00B77ADB"/>
    <w:rsid w:val="00B80214"/>
    <w:rsid w:val="00B827FB"/>
    <w:rsid w:val="00B8286A"/>
    <w:rsid w:val="00B839C2"/>
    <w:rsid w:val="00BA2B65"/>
    <w:rsid w:val="00BB3CBF"/>
    <w:rsid w:val="00BC445C"/>
    <w:rsid w:val="00BC6ED4"/>
    <w:rsid w:val="00BC7AFA"/>
    <w:rsid w:val="00BD25ED"/>
    <w:rsid w:val="00BE3062"/>
    <w:rsid w:val="00BE4E7C"/>
    <w:rsid w:val="00BE5C1A"/>
    <w:rsid w:val="00BF5B39"/>
    <w:rsid w:val="00C2073E"/>
    <w:rsid w:val="00C2131E"/>
    <w:rsid w:val="00C22C02"/>
    <w:rsid w:val="00C30555"/>
    <w:rsid w:val="00C32960"/>
    <w:rsid w:val="00C45C2E"/>
    <w:rsid w:val="00C54091"/>
    <w:rsid w:val="00C63C19"/>
    <w:rsid w:val="00C67509"/>
    <w:rsid w:val="00C7283D"/>
    <w:rsid w:val="00C81B07"/>
    <w:rsid w:val="00C90C78"/>
    <w:rsid w:val="00C93702"/>
    <w:rsid w:val="00CA5CE3"/>
    <w:rsid w:val="00CB0EC6"/>
    <w:rsid w:val="00CB2435"/>
    <w:rsid w:val="00CB40D0"/>
    <w:rsid w:val="00CC3C0E"/>
    <w:rsid w:val="00CC3EC8"/>
    <w:rsid w:val="00CD1BA1"/>
    <w:rsid w:val="00CD77E1"/>
    <w:rsid w:val="00CE7AEA"/>
    <w:rsid w:val="00CE7F6A"/>
    <w:rsid w:val="00CF7671"/>
    <w:rsid w:val="00CF780B"/>
    <w:rsid w:val="00CF7F9F"/>
    <w:rsid w:val="00D01677"/>
    <w:rsid w:val="00D04508"/>
    <w:rsid w:val="00D04544"/>
    <w:rsid w:val="00D067A0"/>
    <w:rsid w:val="00D13DB3"/>
    <w:rsid w:val="00D21F08"/>
    <w:rsid w:val="00D27D68"/>
    <w:rsid w:val="00D27F19"/>
    <w:rsid w:val="00D31FA3"/>
    <w:rsid w:val="00D33CB2"/>
    <w:rsid w:val="00D47EA2"/>
    <w:rsid w:val="00D512DA"/>
    <w:rsid w:val="00D51EC7"/>
    <w:rsid w:val="00D52229"/>
    <w:rsid w:val="00D622BC"/>
    <w:rsid w:val="00D72E81"/>
    <w:rsid w:val="00D73DB8"/>
    <w:rsid w:val="00D74CFB"/>
    <w:rsid w:val="00D770B0"/>
    <w:rsid w:val="00D811CB"/>
    <w:rsid w:val="00D838D7"/>
    <w:rsid w:val="00D83A50"/>
    <w:rsid w:val="00D85106"/>
    <w:rsid w:val="00D904C4"/>
    <w:rsid w:val="00D955D3"/>
    <w:rsid w:val="00D95FA2"/>
    <w:rsid w:val="00DA0AD3"/>
    <w:rsid w:val="00DA0F85"/>
    <w:rsid w:val="00DA19D6"/>
    <w:rsid w:val="00DA1B58"/>
    <w:rsid w:val="00DA26C6"/>
    <w:rsid w:val="00DA6D90"/>
    <w:rsid w:val="00DB1860"/>
    <w:rsid w:val="00DB2B1F"/>
    <w:rsid w:val="00DB7818"/>
    <w:rsid w:val="00DC247C"/>
    <w:rsid w:val="00DC54FB"/>
    <w:rsid w:val="00DD1554"/>
    <w:rsid w:val="00DD5EC5"/>
    <w:rsid w:val="00DE225C"/>
    <w:rsid w:val="00DF15D8"/>
    <w:rsid w:val="00DF2493"/>
    <w:rsid w:val="00DF44C7"/>
    <w:rsid w:val="00E052F8"/>
    <w:rsid w:val="00E06786"/>
    <w:rsid w:val="00E17F6F"/>
    <w:rsid w:val="00E2034A"/>
    <w:rsid w:val="00E25F27"/>
    <w:rsid w:val="00E330CF"/>
    <w:rsid w:val="00E4473B"/>
    <w:rsid w:val="00E56A75"/>
    <w:rsid w:val="00E623FF"/>
    <w:rsid w:val="00E83674"/>
    <w:rsid w:val="00E8592C"/>
    <w:rsid w:val="00E86F2F"/>
    <w:rsid w:val="00E963FE"/>
    <w:rsid w:val="00EA0075"/>
    <w:rsid w:val="00EA0E55"/>
    <w:rsid w:val="00EA21F4"/>
    <w:rsid w:val="00EA2BEE"/>
    <w:rsid w:val="00EA362D"/>
    <w:rsid w:val="00EB6F0B"/>
    <w:rsid w:val="00EB70BE"/>
    <w:rsid w:val="00EB7C22"/>
    <w:rsid w:val="00EC614C"/>
    <w:rsid w:val="00EE0250"/>
    <w:rsid w:val="00EE085A"/>
    <w:rsid w:val="00EE3EF8"/>
    <w:rsid w:val="00EF0AAE"/>
    <w:rsid w:val="00EF2D74"/>
    <w:rsid w:val="00EF6D4D"/>
    <w:rsid w:val="00F003A1"/>
    <w:rsid w:val="00F106AB"/>
    <w:rsid w:val="00F13AC8"/>
    <w:rsid w:val="00F35359"/>
    <w:rsid w:val="00F368CF"/>
    <w:rsid w:val="00F4427E"/>
    <w:rsid w:val="00F47B81"/>
    <w:rsid w:val="00F54315"/>
    <w:rsid w:val="00F56222"/>
    <w:rsid w:val="00F6185F"/>
    <w:rsid w:val="00F622EE"/>
    <w:rsid w:val="00F6683D"/>
    <w:rsid w:val="00F83A12"/>
    <w:rsid w:val="00F9113E"/>
    <w:rsid w:val="00F93F75"/>
    <w:rsid w:val="00F94EF0"/>
    <w:rsid w:val="00FA3D43"/>
    <w:rsid w:val="00FA4B8A"/>
    <w:rsid w:val="00FA68BC"/>
    <w:rsid w:val="00FB0076"/>
    <w:rsid w:val="00FB0E54"/>
    <w:rsid w:val="00FB244A"/>
    <w:rsid w:val="00FB27AE"/>
    <w:rsid w:val="00FC2F3A"/>
    <w:rsid w:val="00FC655A"/>
    <w:rsid w:val="00FC663E"/>
    <w:rsid w:val="00FD5665"/>
    <w:rsid w:val="00FE61FE"/>
    <w:rsid w:val="00FF10E2"/>
    <w:rsid w:val="00FF2F2D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2D0D2"/>
  <w15:docId w15:val="{442618CA-C231-4760-B45D-2E685955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48AE"/>
    <w:pPr>
      <w:spacing w:line="240" w:lineRule="atLeast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B0DE9"/>
    <w:pPr>
      <w:keepNext/>
      <w:keepLines/>
      <w:pBdr>
        <w:bottom w:val="dashSmallGap" w:sz="4" w:space="24" w:color="auto"/>
      </w:pBdr>
      <w:tabs>
        <w:tab w:val="left" w:pos="1134"/>
      </w:tabs>
      <w:spacing w:after="360"/>
      <w:ind w:left="1134" w:hanging="1134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B0DE9"/>
    <w:pPr>
      <w:keepNext/>
      <w:keepLines/>
      <w:spacing w:before="480" w:after="240"/>
      <w:outlineLvl w:val="1"/>
    </w:pPr>
    <w:rPr>
      <w:rFonts w:eastAsia="Times New Roman"/>
      <w:b/>
      <w:bCs/>
      <w:iCs/>
      <w:sz w:val="21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1B0DE9"/>
    <w:pPr>
      <w:keepNext/>
      <w:keepLines/>
      <w:spacing w:before="240" w:after="240"/>
      <w:outlineLvl w:val="2"/>
    </w:pPr>
    <w:rPr>
      <w:rFonts w:eastAsia="Times New Roman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1B0DE9"/>
    <w:pPr>
      <w:keepNext/>
      <w:keepLines/>
      <w:spacing w:before="240" w:after="240"/>
      <w:outlineLvl w:val="3"/>
    </w:pPr>
    <w:rPr>
      <w:rFonts w:eastAsia="Times New Roman"/>
      <w:b/>
      <w:bCs/>
      <w:sz w:val="16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425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425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60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8608E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D5146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link w:val="Voettekst"/>
    <w:uiPriority w:val="99"/>
    <w:rsid w:val="009D5146"/>
    <w:rPr>
      <w:rFonts w:ascii="Verdana" w:hAnsi="Verdana"/>
      <w:sz w:val="14"/>
      <w:szCs w:val="22"/>
      <w:lang w:eastAsia="en-US"/>
    </w:rPr>
  </w:style>
  <w:style w:type="paragraph" w:customStyle="1" w:styleId="KopTitelblad">
    <w:name w:val="Kop Titelblad"/>
    <w:basedOn w:val="Standaard"/>
    <w:qFormat/>
    <w:rsid w:val="0068608E"/>
    <w:pPr>
      <w:keepLines/>
      <w:spacing w:line="360" w:lineRule="atLeast"/>
    </w:pPr>
    <w:rPr>
      <w:b/>
      <w:sz w:val="30"/>
      <w:szCs w:val="30"/>
    </w:rPr>
  </w:style>
  <w:style w:type="character" w:customStyle="1" w:styleId="Kop1Char">
    <w:name w:val="Kop 1 Char"/>
    <w:link w:val="Kop1"/>
    <w:uiPriority w:val="9"/>
    <w:rsid w:val="001B0DE9"/>
    <w:rPr>
      <w:rFonts w:ascii="Verdana" w:eastAsia="Times New Roman" w:hAnsi="Verdana"/>
      <w:b/>
      <w:bCs/>
      <w:kern w:val="32"/>
      <w:sz w:val="30"/>
      <w:szCs w:val="32"/>
      <w:lang w:eastAsia="en-US"/>
    </w:rPr>
  </w:style>
  <w:style w:type="table" w:styleId="Tabelraster">
    <w:name w:val="Table Grid"/>
    <w:basedOn w:val="Standaardtabel"/>
    <w:uiPriority w:val="59"/>
    <w:rsid w:val="0020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itel">
    <w:name w:val="Kop titel"/>
    <w:basedOn w:val="Standaard"/>
    <w:qFormat/>
    <w:rsid w:val="002068CA"/>
    <w:pPr>
      <w:spacing w:line="360" w:lineRule="atLeast"/>
    </w:pPr>
    <w:rPr>
      <w:b/>
      <w:sz w:val="30"/>
      <w:szCs w:val="30"/>
    </w:rPr>
  </w:style>
  <w:style w:type="paragraph" w:customStyle="1" w:styleId="StandaardInhoud">
    <w:name w:val="Standaard Inhoud"/>
    <w:basedOn w:val="Standaard"/>
    <w:qFormat/>
    <w:rsid w:val="004001C6"/>
    <w:pPr>
      <w:tabs>
        <w:tab w:val="left" w:pos="1134"/>
        <w:tab w:val="right" w:pos="8504"/>
      </w:tabs>
      <w:spacing w:after="240"/>
      <w:ind w:left="1134" w:hanging="1134"/>
    </w:pPr>
  </w:style>
  <w:style w:type="character" w:customStyle="1" w:styleId="Kop2Char">
    <w:name w:val="Kop 2 Char"/>
    <w:link w:val="Kop2"/>
    <w:uiPriority w:val="9"/>
    <w:rsid w:val="001B0DE9"/>
    <w:rPr>
      <w:rFonts w:ascii="Verdana" w:eastAsia="Times New Roman" w:hAnsi="Verdana" w:cs="Times New Roman"/>
      <w:b/>
      <w:bCs/>
      <w:iCs/>
      <w:sz w:val="21"/>
      <w:szCs w:val="28"/>
      <w:lang w:eastAsia="en-US"/>
    </w:rPr>
  </w:style>
  <w:style w:type="character" w:customStyle="1" w:styleId="Kop3Char">
    <w:name w:val="Kop 3 Char"/>
    <w:link w:val="Kop3"/>
    <w:uiPriority w:val="9"/>
    <w:rsid w:val="001B0DE9"/>
    <w:rPr>
      <w:rFonts w:ascii="Verdana" w:eastAsia="Times New Roman" w:hAnsi="Verdana" w:cs="Times New Roman"/>
      <w:b/>
      <w:bCs/>
      <w:sz w:val="18"/>
      <w:szCs w:val="26"/>
      <w:lang w:eastAsia="en-US"/>
    </w:rPr>
  </w:style>
  <w:style w:type="character" w:customStyle="1" w:styleId="Kop4Char">
    <w:name w:val="Kop 4 Char"/>
    <w:link w:val="Kop4"/>
    <w:uiPriority w:val="9"/>
    <w:rsid w:val="001B0DE9"/>
    <w:rPr>
      <w:rFonts w:ascii="Verdana" w:eastAsia="Times New Roman" w:hAnsi="Verdana" w:cs="Times New Roman"/>
      <w:b/>
      <w:bCs/>
      <w:sz w:val="16"/>
      <w:szCs w:val="28"/>
      <w:lang w:eastAsia="en-US"/>
    </w:rPr>
  </w:style>
  <w:style w:type="paragraph" w:customStyle="1" w:styleId="Figuurbijschrift">
    <w:name w:val="Figuurbijschrift"/>
    <w:basedOn w:val="Standaard"/>
    <w:qFormat/>
    <w:rsid w:val="00DF15D8"/>
    <w:pPr>
      <w:keepNext/>
      <w:keepLines/>
      <w:tabs>
        <w:tab w:val="left" w:pos="1134"/>
      </w:tabs>
      <w:spacing w:after="240"/>
      <w:ind w:left="1134" w:hanging="1134"/>
    </w:pPr>
    <w:rPr>
      <w:b/>
      <w:sz w:val="16"/>
      <w:szCs w:val="16"/>
    </w:rPr>
  </w:style>
  <w:style w:type="paragraph" w:customStyle="1" w:styleId="Opsomming1">
    <w:name w:val="Opsomming1"/>
    <w:basedOn w:val="Standaard"/>
    <w:qFormat/>
    <w:rsid w:val="00DF15D8"/>
    <w:pPr>
      <w:numPr>
        <w:numId w:val="1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3AC8"/>
    <w:pPr>
      <w:spacing w:line="190" w:lineRule="atLeast"/>
    </w:pPr>
    <w:rPr>
      <w:sz w:val="14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13AC8"/>
    <w:rPr>
      <w:rFonts w:ascii="Verdana" w:hAnsi="Verdana"/>
      <w:sz w:val="14"/>
      <w:lang w:eastAsia="en-US"/>
    </w:rPr>
  </w:style>
  <w:style w:type="character" w:styleId="Voetnootmarkering">
    <w:name w:val="footnote reference"/>
    <w:uiPriority w:val="99"/>
    <w:semiHidden/>
    <w:unhideWhenUsed/>
    <w:rsid w:val="00F13AC8"/>
    <w:rPr>
      <w:vertAlign w:val="superscript"/>
    </w:rPr>
  </w:style>
  <w:style w:type="paragraph" w:customStyle="1" w:styleId="plattetekst">
    <w:name w:val="platte tekst"/>
    <w:basedOn w:val="Standaard"/>
    <w:uiPriority w:val="99"/>
    <w:rsid w:val="00BD25ED"/>
    <w:pPr>
      <w:autoSpaceDE w:val="0"/>
      <w:autoSpaceDN w:val="0"/>
      <w:adjustRightInd w:val="0"/>
      <w:textAlignment w:val="center"/>
    </w:pPr>
    <w:rPr>
      <w:rFonts w:cs="Verdana"/>
      <w:color w:val="000000"/>
      <w:szCs w:val="18"/>
      <w:lang w:eastAsia="nl-NL"/>
    </w:rPr>
  </w:style>
  <w:style w:type="character" w:styleId="Hyperlink">
    <w:name w:val="Hyperlink"/>
    <w:uiPriority w:val="99"/>
    <w:unhideWhenUsed/>
    <w:rsid w:val="004001C6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4001C6"/>
    <w:pPr>
      <w:tabs>
        <w:tab w:val="left" w:pos="1134"/>
        <w:tab w:val="right" w:pos="8505"/>
      </w:tabs>
      <w:spacing w:after="240"/>
      <w:ind w:left="1134" w:hanging="1134"/>
    </w:pPr>
  </w:style>
  <w:style w:type="paragraph" w:customStyle="1" w:styleId="Kop1nietininhoud">
    <w:name w:val="Kop 1 niet in inhoud"/>
    <w:basedOn w:val="Kop1"/>
    <w:rsid w:val="00EE3EF8"/>
  </w:style>
  <w:style w:type="paragraph" w:customStyle="1" w:styleId="KopColofonInhoud">
    <w:name w:val="Kop Colofon Inhoud"/>
    <w:qFormat/>
    <w:rsid w:val="00EE3EF8"/>
    <w:pPr>
      <w:pBdr>
        <w:bottom w:val="dashSmallGap" w:sz="4" w:space="24" w:color="auto"/>
      </w:pBdr>
      <w:spacing w:after="360"/>
    </w:pPr>
    <w:rPr>
      <w:rFonts w:ascii="Verdana" w:eastAsia="Times New Roman" w:hAnsi="Verdana"/>
      <w:b/>
      <w:bCs/>
      <w:kern w:val="32"/>
      <w:sz w:val="30"/>
      <w:szCs w:val="3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0E54"/>
    <w:rPr>
      <w:rFonts w:ascii="Tahoma" w:hAnsi="Tahoma" w:cs="Tahoma"/>
      <w:sz w:val="16"/>
      <w:szCs w:val="16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42574"/>
    <w:rPr>
      <w:rFonts w:asciiTheme="majorHAnsi" w:eastAsiaTheme="majorEastAsia" w:hAnsiTheme="majorHAnsi" w:cstheme="majorBidi"/>
      <w:color w:val="365F91" w:themeColor="accent1" w:themeShade="BF"/>
      <w:sz w:val="18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42574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567A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wvn.nl/actuele-hr-issues/reorganiseren-reorganisat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wvn.nl/dienstverlening/reorganiser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wvn.nl/hr-van-a-tot-z/reorganiseren-sociaal-plan-reorganisatie-sociale-plann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wvn.nl/hr-van-a-tot-z/reorganiseren-ontslag-van-werknemers-2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wvn.nl/hr-van-a-tot-z/reorganisatieproces-reorganiseren-reorganisatiepla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6D3965F76C14E967808FE047566B6" ma:contentTypeVersion="10" ma:contentTypeDescription="Een nieuw document maken." ma:contentTypeScope="" ma:versionID="a0e1f99592e83677e3bee77c16647f1b">
  <xsd:schema xmlns:xsd="http://www.w3.org/2001/XMLSchema" xmlns:xs="http://www.w3.org/2001/XMLSchema" xmlns:p="http://schemas.microsoft.com/office/2006/metadata/properties" xmlns:ns2="792afe02-82a3-43a4-9e32-cdee85a9ed50" xmlns:ns3="10fb2f34-dcea-47bc-88f5-93bd4313cd40" targetNamespace="http://schemas.microsoft.com/office/2006/metadata/properties" ma:root="true" ma:fieldsID="84339e038be03a2dc2290f7423285c34" ns2:_="" ns3:_="">
    <xsd:import namespace="792afe02-82a3-43a4-9e32-cdee85a9ed50"/>
    <xsd:import namespace="10fb2f34-dcea-47bc-88f5-93bd4313c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fe02-82a3-43a4-9e32-cdee85a9e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2f34-dcea-47bc-88f5-93bd4313c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29530-94CE-4C3C-8465-ABD2AD7F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02E28-551D-4778-AEED-1799F62EA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A2EDC0-7E38-434F-8855-4C8C98275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AEE9C-6787-4E2F-A69C-AAFCC201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fe02-82a3-43a4-9e32-cdee85a9ed50"/>
    <ds:schemaRef ds:uri="10fb2f34-dcea-47bc-88f5-93bd4313c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Odyssee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Kaasjager</dc:creator>
  <cp:lastModifiedBy>Sandra van Elten</cp:lastModifiedBy>
  <cp:revision>15</cp:revision>
  <cp:lastPrinted>2017-01-03T08:11:00Z</cp:lastPrinted>
  <dcterms:created xsi:type="dcterms:W3CDTF">2021-12-28T08:29:00Z</dcterms:created>
  <dcterms:modified xsi:type="dcterms:W3CDTF">2021-12-28T09:16:00Z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F7A0A56366E34EAD945023D8ECF09C3C</vt:lpwstr>
  </property>
  <property fmtid="{D5CDD505-2E9C-101B-9397-08002B2CF9AE}" pid="3" name="ContentTypeId">
    <vt:lpwstr>0x0101002516D3965F76C14E967808FE047566B6</vt:lpwstr>
  </property>
</Properties>
</file>