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42" w:rsidRPr="00146504" w:rsidRDefault="0027641E">
      <w:pPr>
        <w:rPr>
          <w:rFonts w:ascii="Verdana" w:hAnsi="Verdana" w:cs="Arial"/>
          <w:b/>
          <w:sz w:val="18"/>
          <w:szCs w:val="18"/>
        </w:rPr>
      </w:pPr>
      <w:r w:rsidRPr="00146504">
        <w:rPr>
          <w:rFonts w:ascii="Verdana" w:hAnsi="Verdana" w:cs="Helvetica"/>
          <w:noProof/>
          <w:sz w:val="18"/>
          <w:szCs w:val="18"/>
          <w:lang w:eastAsia="nl-NL"/>
        </w:rPr>
        <w:drawing>
          <wp:inline distT="0" distB="0" distL="0" distR="0">
            <wp:extent cx="2505600" cy="79560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600" cy="795600"/>
                    </a:xfrm>
                    <a:prstGeom prst="rect">
                      <a:avLst/>
                    </a:prstGeom>
                    <a:noFill/>
                    <a:ln>
                      <a:noFill/>
                    </a:ln>
                  </pic:spPr>
                </pic:pic>
              </a:graphicData>
            </a:graphic>
          </wp:inline>
        </w:drawing>
      </w:r>
      <w:r w:rsidR="00B47C62" w:rsidRPr="00146504">
        <w:rPr>
          <w:rFonts w:ascii="Verdana" w:hAnsi="Verdana" w:cs="Arial"/>
          <w:b/>
          <w:sz w:val="40"/>
          <w:szCs w:val="40"/>
        </w:rPr>
        <w:t xml:space="preserve">Aantekeningen </w:t>
      </w:r>
      <w:r w:rsidR="00CE1AD6" w:rsidRPr="00146504">
        <w:rPr>
          <w:rFonts w:ascii="Verdana" w:hAnsi="Verdana" w:cs="Arial"/>
          <w:b/>
          <w:sz w:val="40"/>
          <w:szCs w:val="40"/>
        </w:rPr>
        <w:t>T</w:t>
      </w:r>
      <w:r w:rsidR="002816BE" w:rsidRPr="00146504">
        <w:rPr>
          <w:rFonts w:ascii="Verdana" w:hAnsi="Verdana" w:cs="Arial"/>
          <w:b/>
          <w:sz w:val="40"/>
          <w:szCs w:val="40"/>
        </w:rPr>
        <w:t xml:space="preserve">oetsing </w:t>
      </w:r>
      <w:r w:rsidR="00C24F1B" w:rsidRPr="00146504">
        <w:rPr>
          <w:rFonts w:ascii="Verdana" w:hAnsi="Verdana" w:cs="Arial"/>
          <w:b/>
          <w:sz w:val="40"/>
          <w:szCs w:val="40"/>
        </w:rPr>
        <w:t>Kwaliteits</w:t>
      </w:r>
      <w:r w:rsidR="00555E42" w:rsidRPr="00146504">
        <w:rPr>
          <w:rFonts w:ascii="Verdana" w:hAnsi="Verdana" w:cs="Arial"/>
          <w:b/>
          <w:sz w:val="40"/>
          <w:szCs w:val="40"/>
        </w:rPr>
        <w:t>kader</w:t>
      </w:r>
      <w:r w:rsidR="00B47C62" w:rsidRPr="00146504">
        <w:rPr>
          <w:rFonts w:ascii="Verdana" w:hAnsi="Verdana" w:cs="Arial"/>
          <w:b/>
          <w:sz w:val="18"/>
          <w:szCs w:val="18"/>
        </w:rPr>
        <w:t xml:space="preserve"> </w:t>
      </w:r>
    </w:p>
    <w:p w:rsidR="00FB1C58" w:rsidRPr="00146504" w:rsidRDefault="00555E42">
      <w:pPr>
        <w:rPr>
          <w:rFonts w:ascii="Verdana" w:hAnsi="Verdana" w:cs="Arial"/>
          <w:b/>
          <w:sz w:val="18"/>
          <w:szCs w:val="18"/>
        </w:rPr>
      </w:pPr>
      <w:r w:rsidRPr="00146504">
        <w:rPr>
          <w:rFonts w:ascii="Verdana" w:hAnsi="Verdana" w:cs="Arial"/>
          <w:b/>
          <w:sz w:val="18"/>
          <w:szCs w:val="18"/>
        </w:rPr>
        <w:t>Gesprek met:                                                Bij o</w:t>
      </w:r>
      <w:r w:rsidR="00B47C62" w:rsidRPr="00146504">
        <w:rPr>
          <w:rFonts w:ascii="Verdana" w:hAnsi="Verdana" w:cs="Arial"/>
          <w:b/>
          <w:sz w:val="18"/>
          <w:szCs w:val="18"/>
        </w:rPr>
        <w:t>rganisatie</w:t>
      </w:r>
      <w:r w:rsidRPr="00146504">
        <w:rPr>
          <w:rFonts w:ascii="Verdana" w:hAnsi="Verdana" w:cs="Arial"/>
          <w:b/>
          <w:sz w:val="18"/>
          <w:szCs w:val="18"/>
        </w:rPr>
        <w:t>:</w:t>
      </w:r>
    </w:p>
    <w:p w:rsidR="00555E42" w:rsidRDefault="00555E42" w:rsidP="00555E42">
      <w:pPr>
        <w:pStyle w:val="Geenafstand"/>
        <w:rPr>
          <w:rFonts w:ascii="Verdana" w:hAnsi="Verdana"/>
          <w:sz w:val="18"/>
          <w:szCs w:val="18"/>
        </w:rPr>
      </w:pPr>
      <w:r w:rsidRPr="00146504">
        <w:rPr>
          <w:rFonts w:ascii="Verdana" w:hAnsi="Verdana"/>
          <w:sz w:val="18"/>
          <w:szCs w:val="18"/>
        </w:rPr>
        <w:t>NB In de kolom Wie staat met letter aangegeven voor wie deze norm relevant</w:t>
      </w:r>
      <w:r w:rsidR="00146504" w:rsidRPr="00146504">
        <w:rPr>
          <w:rFonts w:ascii="Verdana" w:hAnsi="Verdana"/>
          <w:sz w:val="18"/>
          <w:szCs w:val="18"/>
        </w:rPr>
        <w:t xml:space="preserve"> lijkt/</w:t>
      </w:r>
      <w:r w:rsidRPr="00146504">
        <w:rPr>
          <w:rFonts w:ascii="Verdana" w:hAnsi="Verdana"/>
          <w:sz w:val="18"/>
          <w:szCs w:val="18"/>
        </w:rPr>
        <w:t>is</w:t>
      </w:r>
      <w:r w:rsidR="00146504">
        <w:rPr>
          <w:rFonts w:ascii="Verdana" w:hAnsi="Verdana"/>
          <w:sz w:val="18"/>
          <w:szCs w:val="18"/>
        </w:rPr>
        <w:t>. Hierbij staan de gebruikte afkortingen voor:</w:t>
      </w:r>
    </w:p>
    <w:p w:rsidR="00146504" w:rsidRDefault="00555E42" w:rsidP="00555E42">
      <w:pPr>
        <w:pStyle w:val="Geenafstand"/>
        <w:rPr>
          <w:rFonts w:ascii="Verdana" w:hAnsi="Verdana"/>
          <w:sz w:val="18"/>
          <w:szCs w:val="18"/>
        </w:rPr>
      </w:pPr>
      <w:r w:rsidRPr="00146504">
        <w:rPr>
          <w:rFonts w:ascii="Verdana" w:hAnsi="Verdana"/>
          <w:sz w:val="18"/>
          <w:szCs w:val="18"/>
        </w:rPr>
        <w:t>P = professional (ook stagiaire</w:t>
      </w:r>
      <w:r w:rsidR="00146504">
        <w:rPr>
          <w:rFonts w:ascii="Verdana" w:hAnsi="Verdana"/>
          <w:sz w:val="18"/>
          <w:szCs w:val="18"/>
        </w:rPr>
        <w:t xml:space="preserve"> en invalkracht</w:t>
      </w:r>
      <w:r w:rsidRPr="00146504">
        <w:rPr>
          <w:rFonts w:ascii="Verdana" w:hAnsi="Verdana"/>
          <w:sz w:val="18"/>
          <w:szCs w:val="18"/>
        </w:rPr>
        <w:t>)</w:t>
      </w:r>
    </w:p>
    <w:p w:rsidR="00146504" w:rsidRDefault="00555E42" w:rsidP="00555E42">
      <w:pPr>
        <w:pStyle w:val="Geenafstand"/>
        <w:rPr>
          <w:rFonts w:ascii="Verdana" w:hAnsi="Verdana"/>
          <w:sz w:val="18"/>
          <w:szCs w:val="18"/>
        </w:rPr>
      </w:pPr>
      <w:proofErr w:type="spellStart"/>
      <w:r w:rsidRPr="00146504">
        <w:rPr>
          <w:rFonts w:ascii="Verdana" w:hAnsi="Verdana"/>
          <w:sz w:val="18"/>
          <w:szCs w:val="18"/>
        </w:rPr>
        <w:t>Mng</w:t>
      </w:r>
      <w:proofErr w:type="spellEnd"/>
      <w:r w:rsidRPr="00146504">
        <w:rPr>
          <w:rFonts w:ascii="Verdana" w:hAnsi="Verdana"/>
          <w:sz w:val="18"/>
          <w:szCs w:val="18"/>
        </w:rPr>
        <w:t>= directeur/bestuurder/leidinggevende/teamcoach/</w:t>
      </w:r>
      <w:r w:rsidR="00092DF5" w:rsidRPr="00146504">
        <w:rPr>
          <w:rFonts w:ascii="Verdana" w:hAnsi="Verdana"/>
          <w:sz w:val="18"/>
          <w:szCs w:val="18"/>
        </w:rPr>
        <w:t>coördinator</w:t>
      </w:r>
      <w:r w:rsidRPr="00146504">
        <w:rPr>
          <w:rFonts w:ascii="Verdana" w:hAnsi="Verdana"/>
          <w:sz w:val="18"/>
          <w:szCs w:val="18"/>
        </w:rPr>
        <w:t xml:space="preserve">; </w:t>
      </w:r>
    </w:p>
    <w:p w:rsidR="00146504" w:rsidRDefault="00555E42" w:rsidP="00555E42">
      <w:pPr>
        <w:pStyle w:val="Geenafstand"/>
        <w:rPr>
          <w:rFonts w:ascii="Verdana" w:hAnsi="Verdana"/>
          <w:sz w:val="18"/>
          <w:szCs w:val="18"/>
        </w:rPr>
      </w:pPr>
      <w:r w:rsidRPr="00146504">
        <w:rPr>
          <w:rFonts w:ascii="Verdana" w:hAnsi="Verdana"/>
          <w:sz w:val="18"/>
          <w:szCs w:val="18"/>
        </w:rPr>
        <w:t>P&amp;O = personeelszaken</w:t>
      </w:r>
    </w:p>
    <w:p w:rsidR="00146504" w:rsidRDefault="00555E42" w:rsidP="00555E42">
      <w:pPr>
        <w:pStyle w:val="Geenafstand"/>
        <w:rPr>
          <w:rFonts w:ascii="Verdana" w:hAnsi="Verdana"/>
          <w:sz w:val="18"/>
          <w:szCs w:val="18"/>
        </w:rPr>
      </w:pPr>
      <w:r w:rsidRPr="00146504">
        <w:rPr>
          <w:rFonts w:ascii="Verdana" w:hAnsi="Verdana"/>
          <w:sz w:val="18"/>
          <w:szCs w:val="18"/>
        </w:rPr>
        <w:t xml:space="preserve">C = </w:t>
      </w:r>
      <w:proofErr w:type="spellStart"/>
      <w:r w:rsidRPr="00146504">
        <w:rPr>
          <w:rFonts w:ascii="Verdana" w:hAnsi="Verdana"/>
          <w:sz w:val="18"/>
          <w:szCs w:val="18"/>
        </w:rPr>
        <w:t>client</w:t>
      </w:r>
      <w:proofErr w:type="spellEnd"/>
      <w:r w:rsidR="00CE240F" w:rsidRPr="00146504">
        <w:rPr>
          <w:rFonts w:ascii="Verdana" w:hAnsi="Verdana"/>
          <w:sz w:val="18"/>
          <w:szCs w:val="18"/>
        </w:rPr>
        <w:t>/</w:t>
      </w:r>
      <w:proofErr w:type="spellStart"/>
      <w:r w:rsidR="00CE240F" w:rsidRPr="00146504">
        <w:rPr>
          <w:rFonts w:ascii="Verdana" w:hAnsi="Verdana"/>
          <w:sz w:val="18"/>
          <w:szCs w:val="18"/>
        </w:rPr>
        <w:t>C</w:t>
      </w:r>
      <w:r w:rsidR="00146504">
        <w:rPr>
          <w:rFonts w:ascii="Verdana" w:hAnsi="Verdana"/>
          <w:sz w:val="18"/>
          <w:szCs w:val="18"/>
        </w:rPr>
        <w:t>lientenraad</w:t>
      </w:r>
      <w:proofErr w:type="spellEnd"/>
      <w:r w:rsidR="00146504">
        <w:rPr>
          <w:rFonts w:ascii="Verdana" w:hAnsi="Verdana"/>
          <w:sz w:val="18"/>
          <w:szCs w:val="18"/>
        </w:rPr>
        <w:t>/ gebruiker dienst</w:t>
      </w:r>
    </w:p>
    <w:p w:rsidR="00146504" w:rsidRDefault="00555E42" w:rsidP="00555E42">
      <w:pPr>
        <w:pStyle w:val="Geenafstand"/>
        <w:rPr>
          <w:rFonts w:ascii="Verdana" w:hAnsi="Verdana"/>
          <w:sz w:val="18"/>
          <w:szCs w:val="18"/>
        </w:rPr>
      </w:pPr>
      <w:r w:rsidRPr="00146504">
        <w:rPr>
          <w:rFonts w:ascii="Verdana" w:hAnsi="Verdana"/>
          <w:sz w:val="18"/>
          <w:szCs w:val="18"/>
        </w:rPr>
        <w:t>V = vrijwilliger</w:t>
      </w:r>
      <w:r w:rsidR="00146504">
        <w:rPr>
          <w:rFonts w:ascii="Verdana" w:hAnsi="Verdana"/>
          <w:sz w:val="18"/>
          <w:szCs w:val="18"/>
        </w:rPr>
        <w:t xml:space="preserve"> / burger / mantelzorger</w:t>
      </w:r>
    </w:p>
    <w:p w:rsidR="00146504" w:rsidRDefault="00555E42" w:rsidP="00555E42">
      <w:pPr>
        <w:pStyle w:val="Geenafstand"/>
        <w:rPr>
          <w:rFonts w:ascii="Verdana" w:hAnsi="Verdana"/>
          <w:sz w:val="18"/>
          <w:szCs w:val="18"/>
        </w:rPr>
      </w:pPr>
      <w:r w:rsidRPr="00146504">
        <w:rPr>
          <w:rFonts w:ascii="Verdana" w:hAnsi="Verdana"/>
          <w:sz w:val="18"/>
          <w:szCs w:val="18"/>
        </w:rPr>
        <w:t>B</w:t>
      </w:r>
      <w:r w:rsidR="00CE240F" w:rsidRPr="00146504">
        <w:rPr>
          <w:rFonts w:ascii="Verdana" w:hAnsi="Verdana"/>
          <w:sz w:val="18"/>
          <w:szCs w:val="18"/>
        </w:rPr>
        <w:t>/</w:t>
      </w:r>
      <w:r w:rsidRPr="00146504">
        <w:rPr>
          <w:rFonts w:ascii="Verdana" w:hAnsi="Verdana"/>
          <w:sz w:val="18"/>
          <w:szCs w:val="18"/>
        </w:rPr>
        <w:t xml:space="preserve">K </w:t>
      </w:r>
      <w:r w:rsidR="00146504">
        <w:rPr>
          <w:rFonts w:ascii="Verdana" w:hAnsi="Verdana"/>
          <w:sz w:val="18"/>
          <w:szCs w:val="18"/>
        </w:rPr>
        <w:t xml:space="preserve">= </w:t>
      </w:r>
      <w:r w:rsidRPr="00146504">
        <w:rPr>
          <w:rFonts w:ascii="Verdana" w:hAnsi="Verdana"/>
          <w:sz w:val="18"/>
          <w:szCs w:val="18"/>
        </w:rPr>
        <w:t>beleidsmedewerker/</w:t>
      </w:r>
      <w:proofErr w:type="spellStart"/>
      <w:r w:rsidRPr="00146504">
        <w:rPr>
          <w:rFonts w:ascii="Verdana" w:hAnsi="Verdana"/>
          <w:sz w:val="18"/>
          <w:szCs w:val="18"/>
        </w:rPr>
        <w:t>kwaliteitsfuncionaris</w:t>
      </w:r>
      <w:proofErr w:type="spellEnd"/>
      <w:r w:rsidR="00092DF5" w:rsidRPr="00146504">
        <w:rPr>
          <w:rFonts w:ascii="Verdana" w:hAnsi="Verdana"/>
          <w:sz w:val="18"/>
          <w:szCs w:val="18"/>
        </w:rPr>
        <w:t>.</w:t>
      </w:r>
      <w:r w:rsidR="00146504">
        <w:rPr>
          <w:rFonts w:ascii="Verdana" w:hAnsi="Verdana"/>
          <w:sz w:val="18"/>
          <w:szCs w:val="18"/>
        </w:rPr>
        <w:t xml:space="preserve"> </w:t>
      </w:r>
    </w:p>
    <w:p w:rsidR="00092DF5" w:rsidRPr="00146504" w:rsidRDefault="001F6876" w:rsidP="00555E42">
      <w:pPr>
        <w:pStyle w:val="Geenafstand"/>
        <w:rPr>
          <w:rFonts w:ascii="Verdana" w:hAnsi="Verdana"/>
          <w:sz w:val="18"/>
          <w:szCs w:val="18"/>
        </w:rPr>
      </w:pPr>
      <w:r>
        <w:rPr>
          <w:rFonts w:ascii="Verdana" w:hAnsi="Verdana"/>
          <w:sz w:val="18"/>
          <w:szCs w:val="18"/>
        </w:rPr>
        <w:t>Streven is elke norm tenminste 3</w:t>
      </w:r>
      <w:r w:rsidR="00092DF5" w:rsidRPr="00146504">
        <w:rPr>
          <w:rFonts w:ascii="Verdana" w:hAnsi="Verdana"/>
          <w:sz w:val="18"/>
          <w:szCs w:val="18"/>
        </w:rPr>
        <w:t xml:space="preserve">x </w:t>
      </w:r>
      <w:r>
        <w:rPr>
          <w:rFonts w:ascii="Verdana" w:hAnsi="Verdana"/>
          <w:sz w:val="18"/>
          <w:szCs w:val="18"/>
        </w:rPr>
        <w:t xml:space="preserve">zo feitelijk mogelijk </w:t>
      </w:r>
      <w:r w:rsidR="00092DF5" w:rsidRPr="00146504">
        <w:rPr>
          <w:rFonts w:ascii="Verdana" w:hAnsi="Verdana"/>
          <w:sz w:val="18"/>
          <w:szCs w:val="18"/>
        </w:rPr>
        <w:t xml:space="preserve">te toetsen; vaker indien mogelijk. </w:t>
      </w:r>
      <w:r>
        <w:rPr>
          <w:rFonts w:ascii="Verdana" w:hAnsi="Verdana"/>
          <w:sz w:val="18"/>
          <w:szCs w:val="18"/>
        </w:rPr>
        <w:t>Noteer niet alleen de bevindingen maar ook het bewijs ervoor: documenten die zijn ingezien, registraties, besproken voorbeelden, gegevens toelichtingen. Noteer ook knelpunten en verbetersuggesties als men die geeft..</w:t>
      </w:r>
    </w:p>
    <w:p w:rsidR="00555E42" w:rsidRPr="00146504" w:rsidRDefault="00555E42" w:rsidP="00555E42">
      <w:pPr>
        <w:pStyle w:val="Geenafstand"/>
        <w:rPr>
          <w:rFonts w:ascii="Verdana" w:hAnsi="Verdana"/>
          <w:sz w:val="18"/>
          <w:szCs w:val="18"/>
        </w:rPr>
      </w:pPr>
    </w:p>
    <w:tbl>
      <w:tblPr>
        <w:tblW w:w="147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563"/>
        <w:gridCol w:w="9638"/>
      </w:tblGrid>
      <w:tr w:rsidR="00146504" w:rsidRPr="00146504" w:rsidTr="00146504">
        <w:trPr>
          <w:cantSplit/>
          <w:trHeight w:val="20"/>
          <w:tblHeader/>
        </w:trPr>
        <w:tc>
          <w:tcPr>
            <w:tcW w:w="4535" w:type="dxa"/>
            <w:shd w:val="clear" w:color="auto" w:fill="auto"/>
            <w:vAlign w:val="center"/>
          </w:tcPr>
          <w:p w:rsidR="00555E42" w:rsidRPr="00146504" w:rsidRDefault="00555E42" w:rsidP="00420E6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Kwaliteitsnormen Vakmanschap</w:t>
            </w:r>
          </w:p>
        </w:tc>
        <w:tc>
          <w:tcPr>
            <w:tcW w:w="563" w:type="dxa"/>
          </w:tcPr>
          <w:p w:rsidR="00555E42" w:rsidRPr="00146504" w:rsidRDefault="00555E42" w:rsidP="00FC14D1">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Wie</w:t>
            </w:r>
          </w:p>
        </w:tc>
        <w:tc>
          <w:tcPr>
            <w:tcW w:w="9638" w:type="dxa"/>
            <w:vAlign w:val="center"/>
          </w:tcPr>
          <w:p w:rsidR="00555E42" w:rsidRPr="00146504" w:rsidRDefault="00555E42" w:rsidP="00FC14D1">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Bevindingen toetsing</w:t>
            </w:r>
            <w:r w:rsidR="001F6876">
              <w:rPr>
                <w:rFonts w:ascii="Verdana" w:eastAsia="Times New Roman" w:hAnsi="Verdana" w:cs="Arial"/>
                <w:b/>
                <w:sz w:val="18"/>
                <w:szCs w:val="18"/>
                <w:lang w:eastAsia="nl-NL"/>
              </w:rPr>
              <w:t xml:space="preserve"> en gegeven verbetersuggesties</w:t>
            </w: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sz w:val="18"/>
                <w:szCs w:val="18"/>
                <w:lang w:eastAsia="nl-NL"/>
              </w:rPr>
            </w:pPr>
            <w:r w:rsidRPr="00146504">
              <w:rPr>
                <w:rFonts w:ascii="Verdana" w:hAnsi="Verdana" w:cs="Arial"/>
                <w:sz w:val="18"/>
                <w:szCs w:val="18"/>
              </w:rPr>
              <w:t>Professionals beschikken over de 10 WMO competenties voor de sociaal werker en passen deze toe.</w:t>
            </w:r>
          </w:p>
        </w:tc>
        <w:tc>
          <w:tcPr>
            <w:tcW w:w="563"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r w:rsidRPr="00146504">
              <w:rPr>
                <w:rFonts w:ascii="Verdana" w:eastAsia="Times New Roman" w:hAnsi="Verdana" w:cs="Arial"/>
                <w:sz w:val="18"/>
                <w:szCs w:val="18"/>
                <w:lang w:eastAsia="nl-NL"/>
              </w:rPr>
              <w:t>P</w:t>
            </w:r>
          </w:p>
          <w:p w:rsidR="00146504" w:rsidRPr="00146504" w:rsidRDefault="00146504" w:rsidP="00146504">
            <w:pPr>
              <w:spacing w:after="0" w:line="240" w:lineRule="auto"/>
              <w:rPr>
                <w:rFonts w:ascii="Verdana" w:eastAsia="Times New Roman" w:hAnsi="Verdana" w:cs="Arial"/>
                <w:sz w:val="18"/>
                <w:szCs w:val="18"/>
                <w:lang w:eastAsia="nl-NL"/>
              </w:rPr>
            </w:pPr>
            <w:r w:rsidRPr="00146504">
              <w:rPr>
                <w:rFonts w:ascii="Verdana" w:eastAsia="Times New Roman" w:hAnsi="Verdana" w:cs="Arial"/>
                <w:sz w:val="18"/>
                <w:szCs w:val="18"/>
                <w:lang w:eastAsia="nl-NL"/>
              </w:rPr>
              <w:t>P&amp;O</w:t>
            </w:r>
          </w:p>
        </w:tc>
        <w:tc>
          <w:tcPr>
            <w:tcW w:w="9638"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 xml:space="preserve">Professionals in een nieuwe rol of functie werken zich actief en adequaat in. </w:t>
            </w:r>
          </w:p>
        </w:tc>
        <w:tc>
          <w:tcPr>
            <w:tcW w:w="563"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r w:rsidRPr="00146504">
              <w:rPr>
                <w:rFonts w:ascii="Verdana" w:eastAsia="Times New Roman" w:hAnsi="Verdana" w:cs="Arial"/>
                <w:sz w:val="18"/>
                <w:szCs w:val="18"/>
                <w:lang w:eastAsia="nl-NL"/>
              </w:rPr>
              <w:t>P</w:t>
            </w:r>
          </w:p>
          <w:p w:rsidR="00146504" w:rsidRPr="00146504" w:rsidRDefault="00146504" w:rsidP="00146504">
            <w:pPr>
              <w:spacing w:after="0" w:line="240" w:lineRule="auto"/>
              <w:rPr>
                <w:rFonts w:ascii="Verdana" w:eastAsia="Times New Roman" w:hAnsi="Verdana" w:cs="Arial"/>
                <w:sz w:val="18"/>
                <w:szCs w:val="18"/>
                <w:lang w:eastAsia="nl-NL"/>
              </w:rPr>
            </w:pPr>
            <w:r w:rsidRPr="00146504">
              <w:rPr>
                <w:rFonts w:ascii="Verdana" w:eastAsia="Times New Roman" w:hAnsi="Verdana" w:cs="Arial"/>
                <w:sz w:val="18"/>
                <w:szCs w:val="18"/>
                <w:lang w:eastAsia="nl-NL"/>
              </w:rPr>
              <w:t>P&amp;O</w:t>
            </w:r>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 xml:space="preserve">Professionals zijn ondernemend, signaleren, pakken kansen actief op en werken hierbij samen in het netwerk. </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lastRenderedPageBreak/>
              <w:t xml:space="preserve">Professionals versterken eigen kracht, verantwoordelijkheid, zelfregie en participatie van burgers.  </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C</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V</w:t>
            </w:r>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 xml:space="preserve">Professionals maken afspraken over hun bijdrage aan de realisatie van de opdracht van de organisatie,  handelen hiernaar en dragen deze uit. </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 xml:space="preserve">Professionals nemen hun verantwoordelijkheid en benutten hun professionele ruimte in de rollen die zij hebben. </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houden zich aan de van toepassing zijnde beroepscode en gedragscode van de organisatie.</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houden zich aan de geldende werkafspraken en richtlijnen van de organisatie.</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 xml:space="preserve">Professionals gaan zorgvuldig om met gegevens en eigendommen van klanten. </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wegen af welke interventies zij toepassen en welke professionele methoden en technieken zij daarbij gebruiken.</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werken aan vernieuwing en verbetering van de dienstverlening.</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ontwikkelen hun benodigde competenties en onderhouden hun vakbekwaamheid.</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wisselen kennis en leerervaringen uit om zichzelf en het vak te ontwikkelen.</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zijn transparant in en toetsbaar op hun professioneel handelen.</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Professionals zijn zich bewust van de kosten en baten van hun inzet en activiteiten en kunnen dit uitleggen aan derden.</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5" w:type="dxa"/>
            <w:shd w:val="clear" w:color="auto" w:fill="auto"/>
            <w:vAlign w:val="center"/>
            <w:hideMark/>
          </w:tcPr>
          <w:p w:rsidR="00146504" w:rsidRPr="00146504" w:rsidRDefault="00146504" w:rsidP="00146504">
            <w:pPr>
              <w:pStyle w:val="Lijstalinea"/>
              <w:numPr>
                <w:ilvl w:val="0"/>
                <w:numId w:val="4"/>
              </w:num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 xml:space="preserve">Professionals verzamelen relevante feedback, evalueren het eigen functioneren op de afgesproken wijze en stellen eigen ontwikkeldoelen. </w:t>
            </w:r>
          </w:p>
        </w:tc>
        <w:tc>
          <w:tcPr>
            <w:tcW w:w="563"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8"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bl>
    <w:p w:rsidR="00075830" w:rsidRPr="00146504" w:rsidRDefault="00075830">
      <w:pPr>
        <w:rPr>
          <w:rFonts w:ascii="Verdana" w:hAnsi="Verdana" w:cs="Arial"/>
          <w:sz w:val="18"/>
          <w:szCs w:val="18"/>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567"/>
        <w:gridCol w:w="9639"/>
      </w:tblGrid>
      <w:tr w:rsidR="00C97776" w:rsidRPr="00146504" w:rsidTr="00146504">
        <w:trPr>
          <w:cantSplit/>
          <w:trHeight w:val="20"/>
          <w:tblHeader/>
        </w:trPr>
        <w:tc>
          <w:tcPr>
            <w:tcW w:w="4536" w:type="dxa"/>
            <w:shd w:val="clear" w:color="auto" w:fill="auto"/>
            <w:vAlign w:val="center"/>
          </w:tcPr>
          <w:p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Kwaliteitsnormen Dienstverlening</w:t>
            </w:r>
          </w:p>
        </w:tc>
        <w:tc>
          <w:tcPr>
            <w:tcW w:w="567" w:type="dxa"/>
          </w:tcPr>
          <w:p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Wie</w:t>
            </w:r>
          </w:p>
        </w:tc>
        <w:tc>
          <w:tcPr>
            <w:tcW w:w="9639" w:type="dxa"/>
            <w:vAlign w:val="center"/>
          </w:tcPr>
          <w:p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Bevindingen toetsing</w:t>
            </w:r>
            <w:r w:rsidR="001F6876">
              <w:rPr>
                <w:rFonts w:ascii="Verdana" w:eastAsia="Times New Roman" w:hAnsi="Verdana" w:cs="Arial"/>
                <w:b/>
                <w:sz w:val="18"/>
                <w:szCs w:val="18"/>
                <w:lang w:eastAsia="nl-NL"/>
              </w:rPr>
              <w:t xml:space="preserve"> </w:t>
            </w:r>
            <w:r w:rsidR="001F6876">
              <w:rPr>
                <w:rFonts w:ascii="Verdana" w:eastAsia="Times New Roman" w:hAnsi="Verdana" w:cs="Arial"/>
                <w:b/>
                <w:sz w:val="18"/>
                <w:szCs w:val="18"/>
                <w:lang w:eastAsia="nl-NL"/>
              </w:rPr>
              <w:t>en gegeven verbetersuggesties</w:t>
            </w:r>
          </w:p>
        </w:tc>
      </w:tr>
      <w:tr w:rsidR="00146504" w:rsidRPr="00146504" w:rsidTr="00146504">
        <w:trPr>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maakt met haar opdrachtgevers en financiers heldere afspraken over de invulling van haar maatschappelijke opdracht en de verantwoording hiervan. </w:t>
            </w:r>
          </w:p>
        </w:tc>
        <w:tc>
          <w:tcPr>
            <w:tcW w:w="567"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roofErr w:type="spellStart"/>
            <w:r w:rsidRPr="00146504">
              <w:rPr>
                <w:rFonts w:ascii="Verdana" w:eastAsia="Times New Roman" w:hAnsi="Verdana" w:cs="Arial"/>
                <w:sz w:val="18"/>
                <w:szCs w:val="18"/>
                <w:lang w:eastAsia="nl-NL"/>
              </w:rPr>
              <w:t>Mng</w:t>
            </w:r>
            <w:proofErr w:type="spellEnd"/>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communiceert over haar diensten en producten en is zichtbaar en vindbaar.</w:t>
            </w:r>
          </w:p>
        </w:tc>
        <w:tc>
          <w:tcPr>
            <w:tcW w:w="567"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roofErr w:type="spellStart"/>
            <w:r w:rsidRPr="00146504">
              <w:rPr>
                <w:rFonts w:ascii="Verdana" w:eastAsia="Times New Roman" w:hAnsi="Verdana" w:cs="Arial"/>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sz w:val="18"/>
                <w:szCs w:val="18"/>
                <w:lang w:eastAsia="nl-NL"/>
              </w:rPr>
            </w:pPr>
            <w:r w:rsidRPr="00146504">
              <w:rPr>
                <w:rFonts w:ascii="Verdana" w:eastAsia="Times New Roman" w:hAnsi="Verdana" w:cs="Arial"/>
                <w:sz w:val="18"/>
                <w:szCs w:val="18"/>
                <w:lang w:eastAsia="nl-NL"/>
              </w:rPr>
              <w:t>P</w:t>
            </w:r>
          </w:p>
          <w:p w:rsidR="00146504" w:rsidRPr="00146504" w:rsidRDefault="00146504" w:rsidP="00146504">
            <w:pPr>
              <w:spacing w:after="0" w:line="240" w:lineRule="auto"/>
              <w:rPr>
                <w:rFonts w:ascii="Verdana" w:eastAsia="Times New Roman" w:hAnsi="Verdana" w:cs="Arial"/>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heeft een weloverwogen aanpak voor vernieuwing en verbetering van haar diensten en producten en handelt hiernaar.</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inventariseren de expliciete en impliciete vragen en risico’s aan de zijde van de klant. Zij stellen vast of de vraag past binnen het beleid en de beschikbare capaciteit en competenties van de organisatie. Past dit niet dan zorgt de professional voor een passende verwijzing.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C</w:t>
            </w:r>
          </w:p>
          <w:p w:rsidR="00146504" w:rsidRPr="00146504" w:rsidRDefault="00146504" w:rsidP="00146504">
            <w:pPr>
              <w:spacing w:after="0" w:line="240" w:lineRule="auto"/>
              <w:rPr>
                <w:rFonts w:ascii="Verdana" w:eastAsia="Times New Roman" w:hAnsi="Verdana" w:cs="Arial"/>
                <w:color w:val="000000"/>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maken met elke klant passende afspraken over doelen, activiteiten, middelen, inzet van de klant en andere betrokkenen (netwerk, partners en vrijwilligers) en evaluatie.</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C</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V</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voeren de met klanten afgesproken aanpak (samen) uit, zetten geschikte methoden en technieken in, betrekken het netwerk en benutten de deskundigheid van collega’s en samenwerkingspartners.</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C</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signaleren risico’s, kritische signalen en ongewenste situaties in de dienstverlening </w:t>
            </w:r>
            <w:r>
              <w:rPr>
                <w:rFonts w:ascii="Verdana" w:eastAsia="Times New Roman" w:hAnsi="Verdana" w:cs="Arial"/>
                <w:color w:val="000000"/>
                <w:sz w:val="18"/>
                <w:szCs w:val="18"/>
                <w:lang w:eastAsia="nl-NL"/>
              </w:rPr>
              <w:t xml:space="preserve">aan de klant </w:t>
            </w:r>
            <w:r w:rsidRPr="00E713F5">
              <w:rPr>
                <w:rFonts w:ascii="Verdana" w:eastAsia="Times New Roman" w:hAnsi="Verdana" w:cs="Arial"/>
                <w:color w:val="000000"/>
                <w:sz w:val="18"/>
                <w:szCs w:val="18"/>
                <w:lang w:eastAsia="nl-NL"/>
              </w:rPr>
              <w:t>en geven hieraan opvolging volgens geldende afspraken.</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neemt tijdig passende maatregelen in geval van klachten of risicovolle afwijkingen of incidenten in de dienstverlening </w:t>
            </w:r>
            <w:r>
              <w:rPr>
                <w:rFonts w:ascii="Verdana" w:eastAsia="Times New Roman" w:hAnsi="Verdana" w:cs="Arial"/>
                <w:color w:val="000000"/>
                <w:sz w:val="18"/>
                <w:szCs w:val="18"/>
                <w:lang w:eastAsia="nl-NL"/>
              </w:rPr>
              <w:t xml:space="preserve">aan de klant </w:t>
            </w:r>
            <w:r w:rsidRPr="00E713F5">
              <w:rPr>
                <w:rFonts w:ascii="Verdana" w:eastAsia="Times New Roman" w:hAnsi="Verdana" w:cs="Arial"/>
                <w:color w:val="000000"/>
                <w:sz w:val="18"/>
                <w:szCs w:val="18"/>
                <w:lang w:eastAsia="nl-NL"/>
              </w:rPr>
              <w:t>en legt dit vast</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registreren de afspraken, de voortgang en evaluaties omtrent de dienstverlening </w:t>
            </w:r>
            <w:r>
              <w:rPr>
                <w:rFonts w:ascii="Verdana" w:eastAsia="Times New Roman" w:hAnsi="Verdana" w:cs="Arial"/>
                <w:color w:val="000000"/>
                <w:sz w:val="18"/>
                <w:szCs w:val="18"/>
                <w:lang w:eastAsia="nl-NL"/>
              </w:rPr>
              <w:t xml:space="preserve">aan de klant </w:t>
            </w:r>
            <w:r w:rsidRPr="00E713F5">
              <w:rPr>
                <w:rFonts w:ascii="Verdana" w:eastAsia="Times New Roman" w:hAnsi="Verdana" w:cs="Arial"/>
                <w:color w:val="000000"/>
                <w:sz w:val="18"/>
                <w:szCs w:val="18"/>
                <w:lang w:eastAsia="nl-NL"/>
              </w:rPr>
              <w:t>op de afgesproken wijze.</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afspraken over beëindiging van de dienstverlening</w:t>
            </w:r>
            <w:r>
              <w:rPr>
                <w:rFonts w:ascii="Verdana" w:eastAsia="Times New Roman" w:hAnsi="Verdana" w:cs="Arial"/>
                <w:color w:val="000000"/>
                <w:sz w:val="18"/>
                <w:szCs w:val="18"/>
                <w:lang w:eastAsia="nl-NL"/>
              </w:rPr>
              <w:t xml:space="preserve"> aan de klant</w:t>
            </w:r>
            <w:r w:rsidRPr="00E713F5">
              <w:rPr>
                <w:rFonts w:ascii="Verdana" w:eastAsia="Times New Roman" w:hAnsi="Verdana" w:cs="Arial"/>
                <w:color w:val="000000"/>
                <w:sz w:val="18"/>
                <w:szCs w:val="18"/>
                <w:lang w:eastAsia="nl-NL"/>
              </w:rPr>
              <w:t>; de professional handelt hiernaar.</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maken bij afsluiting zo nodig afspraken </w:t>
            </w:r>
            <w:r>
              <w:rPr>
                <w:rFonts w:ascii="Verdana" w:eastAsia="Times New Roman" w:hAnsi="Verdana" w:cs="Arial"/>
                <w:color w:val="000000"/>
                <w:sz w:val="18"/>
                <w:szCs w:val="18"/>
                <w:lang w:eastAsia="nl-NL"/>
              </w:rPr>
              <w:t xml:space="preserve">met de klant </w:t>
            </w:r>
            <w:r w:rsidRPr="00E713F5">
              <w:rPr>
                <w:rFonts w:ascii="Verdana" w:eastAsia="Times New Roman" w:hAnsi="Verdana" w:cs="Arial"/>
                <w:color w:val="000000"/>
                <w:sz w:val="18"/>
                <w:szCs w:val="18"/>
                <w:lang w:eastAsia="nl-NL"/>
              </w:rPr>
              <w:t>over nazorg of inte</w:t>
            </w:r>
            <w:r>
              <w:rPr>
                <w:rFonts w:ascii="Verdana" w:eastAsia="Times New Roman" w:hAnsi="Verdana" w:cs="Arial"/>
                <w:color w:val="000000"/>
                <w:sz w:val="18"/>
                <w:szCs w:val="18"/>
                <w:lang w:eastAsia="nl-NL"/>
              </w:rPr>
              <w:t>rventies in de toekomst en voeren</w:t>
            </w:r>
            <w:r w:rsidRPr="00E713F5">
              <w:rPr>
                <w:rFonts w:ascii="Verdana" w:eastAsia="Times New Roman" w:hAnsi="Verdana" w:cs="Arial"/>
                <w:color w:val="000000"/>
                <w:sz w:val="18"/>
                <w:szCs w:val="18"/>
                <w:lang w:eastAsia="nl-NL"/>
              </w:rPr>
              <w:t xml:space="preserve"> deze uit.</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evalueren de dienstverlening met hun klanten, stellen zo nodig de aanpak in overleg bij en leggen uitkomsten vast.</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C</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maakt afspraken met voor haar relevante samenwerkingspartners over hun inzet in de dienstverlening: doel, wederzijdse inbreng en taakverdeling, gegevensuitwisseling, vereiste competenties, overleg en periodieke evaluatie.</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heeft een visie en beleid op de inzet van vrijwilligers in de dienstverlening en de maatschappelijke meerwaarde hiervan. De organisatie is zich bewust van en beheerst risico’s rond de inzet van vrijwilligers en voldoet op dit vlak aan wettelijke vereisten.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V</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een werkwijze voor werving, selectie, contracteren, inwerken, begeleiding en evaluatie van en met vrijwilligers.</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V</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hideMark/>
          </w:tcPr>
          <w:p w:rsidR="00146504" w:rsidRPr="00E713F5" w:rsidRDefault="00146504" w:rsidP="00146504">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heeft een visie en beleid op de ondersteuning van burgerinitiatieven en de maatschappelijke meerwaarde hiervan. Zij is zich bewust van, en beheerst risico’s rond deze samenwerking in de praktijk.</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V</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C</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bl>
    <w:p w:rsidR="00075830" w:rsidRPr="00146504" w:rsidRDefault="00075830">
      <w:pPr>
        <w:rPr>
          <w:rFonts w:ascii="Verdana" w:hAnsi="Verdana" w:cs="Arial"/>
          <w:sz w:val="18"/>
          <w:szCs w:val="18"/>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567"/>
        <w:gridCol w:w="9639"/>
      </w:tblGrid>
      <w:tr w:rsidR="00CE240F" w:rsidRPr="00146504" w:rsidTr="00146504">
        <w:trPr>
          <w:cantSplit/>
          <w:trHeight w:val="20"/>
          <w:tblHeader/>
        </w:trPr>
        <w:tc>
          <w:tcPr>
            <w:tcW w:w="4536" w:type="dxa"/>
            <w:shd w:val="clear" w:color="auto" w:fill="auto"/>
            <w:vAlign w:val="center"/>
          </w:tcPr>
          <w:p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Kwaliteitsnormen Organisatie en bestuur</w:t>
            </w:r>
          </w:p>
        </w:tc>
        <w:tc>
          <w:tcPr>
            <w:tcW w:w="567" w:type="dxa"/>
          </w:tcPr>
          <w:p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Wie</w:t>
            </w:r>
          </w:p>
        </w:tc>
        <w:tc>
          <w:tcPr>
            <w:tcW w:w="9639" w:type="dxa"/>
            <w:vAlign w:val="center"/>
          </w:tcPr>
          <w:p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Bevindingen toetsing</w:t>
            </w:r>
            <w:r w:rsidR="001F6876">
              <w:rPr>
                <w:rFonts w:ascii="Verdana" w:eastAsia="Times New Roman" w:hAnsi="Verdana" w:cs="Arial"/>
                <w:b/>
                <w:sz w:val="18"/>
                <w:szCs w:val="18"/>
                <w:lang w:eastAsia="nl-NL"/>
              </w:rPr>
              <w:t xml:space="preserve"> </w:t>
            </w:r>
            <w:r w:rsidR="001F6876">
              <w:rPr>
                <w:rFonts w:ascii="Verdana" w:eastAsia="Times New Roman" w:hAnsi="Verdana" w:cs="Arial"/>
                <w:b/>
                <w:sz w:val="18"/>
                <w:szCs w:val="18"/>
                <w:lang w:eastAsia="nl-NL"/>
              </w:rPr>
              <w:t>en gegeven verbetersuggesties</w:t>
            </w:r>
            <w:bookmarkStart w:id="0" w:name="_GoBack"/>
            <w:bookmarkEnd w:id="0"/>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w:t>
            </w:r>
          </w:p>
        </w:tc>
        <w:tc>
          <w:tcPr>
            <w:tcW w:w="567"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roofErr w:type="spellStart"/>
            <w:r w:rsidRPr="00146504">
              <w:rPr>
                <w:rFonts w:ascii="Verdana" w:eastAsia="Times New Roman" w:hAnsi="Verdana" w:cs="Arial"/>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sz w:val="18"/>
                <w:szCs w:val="18"/>
                <w:lang w:eastAsia="nl-NL"/>
              </w:rPr>
            </w:pPr>
            <w:r w:rsidRPr="00146504">
              <w:rPr>
                <w:rFonts w:ascii="Verdana" w:eastAsia="Times New Roman" w:hAnsi="Verdana" w:cs="Arial"/>
                <w:sz w:val="18"/>
                <w:szCs w:val="18"/>
                <w:lang w:eastAsia="nl-NL"/>
              </w:rPr>
              <w:t>B/K</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formuleert haar missie, visie en strategie en beoogde resultaten in lijn met deze analyses. Zij betrekt relevante belanghebbenden bij de opstelling of herformulering hiervan.</w:t>
            </w:r>
          </w:p>
        </w:tc>
        <w:tc>
          <w:tcPr>
            <w:tcW w:w="567"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roofErr w:type="spellStart"/>
            <w:r w:rsidRPr="00146504">
              <w:rPr>
                <w:rFonts w:ascii="Verdana" w:eastAsia="Times New Roman" w:hAnsi="Verdana" w:cs="Arial"/>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sz w:val="18"/>
                <w:szCs w:val="18"/>
                <w:lang w:eastAsia="nl-NL"/>
              </w:rPr>
            </w:pPr>
            <w:r w:rsidRPr="00146504">
              <w:rPr>
                <w:rFonts w:ascii="Verdana" w:eastAsia="Times New Roman" w:hAnsi="Verdana" w:cs="Arial"/>
                <w:sz w:val="18"/>
                <w:szCs w:val="18"/>
                <w:lang w:eastAsia="nl-NL"/>
              </w:rPr>
              <w:t>B/K</w:t>
            </w:r>
          </w:p>
          <w:p w:rsidR="00146504" w:rsidRPr="00146504" w:rsidRDefault="00146504" w:rsidP="00146504">
            <w:pPr>
              <w:spacing w:after="0" w:line="240" w:lineRule="auto"/>
              <w:rPr>
                <w:rFonts w:ascii="Verdana" w:eastAsia="Times New Roman" w:hAnsi="Verdana" w:cs="Arial"/>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maakt haar missie, visie en strategie in de praktijk waar.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heeft de benodigde rollen en functies en capaciteit vastgesteld met de bijbehorende competenties en verantwoordelijkheden en bevoegdheden.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werft en selecteert medewerkers met de benodigde competenties en checkt of kandidaten aan de organisatie eisen voldoen.</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borgt vakmanschap van de sociaal werkers en hanteert hierbij  de 10 competenties.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beleid voor de ontwikkeling van talenten van medewerkers.</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een passende vorm van evaluatie van het functioneren en de ontwikkeling van elke medewerker en legt de afspraken vast.</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houdt een dossier bij van elke medewerker, dat voldoet aan wettelijke eisen en aan de eigen richtlijnen van de organisatie.</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zorgt voor een veilige, bedrijfszekere, en bruikbare werksituatie.</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voldoet aan wet- en regelgeving op het vlak van tenminste: privacy, klachten, vertrouwensfunctie, cliëntparticipatie, medezeggenschap, ARBO, ongewenst gedrag en datalekken en handelt hiernaar.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houdt z</w:t>
            </w:r>
            <w:r>
              <w:rPr>
                <w:rFonts w:ascii="Verdana" w:eastAsia="Times New Roman" w:hAnsi="Verdana" w:cs="Arial"/>
                <w:color w:val="000000"/>
                <w:sz w:val="18"/>
                <w:szCs w:val="18"/>
                <w:lang w:eastAsia="nl-NL"/>
              </w:rPr>
              <w:t xml:space="preserve">ich aan de </w:t>
            </w:r>
            <w:proofErr w:type="spellStart"/>
            <w:r>
              <w:rPr>
                <w:rFonts w:ascii="Verdana" w:eastAsia="Times New Roman" w:hAnsi="Verdana" w:cs="Arial"/>
                <w:color w:val="000000"/>
                <w:sz w:val="18"/>
                <w:szCs w:val="18"/>
                <w:lang w:eastAsia="nl-NL"/>
              </w:rPr>
              <w:t>Governance</w:t>
            </w:r>
            <w:proofErr w:type="spellEnd"/>
            <w:r>
              <w:rPr>
                <w:rFonts w:ascii="Verdana" w:eastAsia="Times New Roman" w:hAnsi="Verdana" w:cs="Arial"/>
                <w:color w:val="000000"/>
                <w:sz w:val="18"/>
                <w:szCs w:val="18"/>
                <w:lang w:eastAsia="nl-NL"/>
              </w:rPr>
              <w:t xml:space="preserve"> code van Sociaal Werk Nederland </w:t>
            </w:r>
            <w:r w:rsidRPr="00E713F5">
              <w:rPr>
                <w:rFonts w:ascii="Verdana" w:eastAsia="Times New Roman" w:hAnsi="Verdana" w:cs="Arial"/>
                <w:color w:val="000000"/>
                <w:sz w:val="18"/>
                <w:szCs w:val="18"/>
                <w:lang w:eastAsia="nl-NL"/>
              </w:rPr>
              <w:t xml:space="preserve">en de geldende CAO.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richt haar bedrijfsvoering en dienstverlening inzichtelijk, effectief en doelmatig in opdat dit bijdraagt aan het behalen van de resultaten en de beheersing van risico’s.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monitort de werkbaarheid van haar afspraken, werkprocessen en werkomgeving, onderzoekt waar het knelt en neemt waar nodig verbetermaatregelen.</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Bij organisatieveranderingen spant de organisatie zich in om prestaties voor klanten op niveau te houden.</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sz w:val="18"/>
                <w:szCs w:val="18"/>
                <w:lang w:eastAsia="nl-NL"/>
              </w:rPr>
            </w:pPr>
            <w:r w:rsidRPr="00E713F5">
              <w:rPr>
                <w:rFonts w:ascii="Verdana" w:eastAsia="Times New Roman" w:hAnsi="Verdana" w:cs="Arial"/>
                <w:sz w:val="18"/>
                <w:szCs w:val="18"/>
                <w:lang w:eastAsia="nl-NL"/>
              </w:rPr>
              <w:t>De organisatie selecteert derden[1] zorgvuldig op competenties, werkwijze en integriteit voor ze ingezet worden in de dienstverlening, maakt afspraken o</w:t>
            </w:r>
            <w:r>
              <w:rPr>
                <w:rFonts w:ascii="Verdana" w:eastAsia="Times New Roman" w:hAnsi="Verdana" w:cs="Arial"/>
                <w:sz w:val="18"/>
                <w:szCs w:val="18"/>
                <w:lang w:eastAsia="nl-NL"/>
              </w:rPr>
              <w:t>v</w:t>
            </w:r>
            <w:r w:rsidRPr="00E713F5">
              <w:rPr>
                <w:rFonts w:ascii="Verdana" w:eastAsia="Times New Roman" w:hAnsi="Verdana" w:cs="Arial"/>
                <w:sz w:val="18"/>
                <w:szCs w:val="18"/>
                <w:lang w:eastAsia="nl-NL"/>
              </w:rPr>
              <w:t>er hun inzet en evalueert met hen de prestaties.</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p w:rsidR="00146504" w:rsidRPr="00146504" w:rsidRDefault="00146504" w:rsidP="00146504">
            <w:pPr>
              <w:spacing w:after="0" w:line="240" w:lineRule="auto"/>
              <w:rPr>
                <w:rFonts w:ascii="Verdana" w:eastAsia="Times New Roman" w:hAnsi="Verdana" w:cs="Arial"/>
                <w:color w:val="000000"/>
                <w:sz w:val="18"/>
                <w:szCs w:val="18"/>
                <w:lang w:eastAsia="nl-NL"/>
              </w:rPr>
            </w:pPr>
          </w:p>
        </w:tc>
        <w:tc>
          <w:tcPr>
            <w:tcW w:w="9639" w:type="dxa"/>
          </w:tcPr>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p w:rsidR="00146504" w:rsidRPr="00146504" w:rsidRDefault="00146504" w:rsidP="00146504">
            <w:pPr>
              <w:spacing w:after="0" w:line="240" w:lineRule="auto"/>
              <w:rPr>
                <w:rFonts w:ascii="Verdana" w:eastAsia="Times New Roman" w:hAnsi="Verdana" w:cs="Arial"/>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selecteert en toetst </w:t>
            </w:r>
            <w:proofErr w:type="spellStart"/>
            <w:r w:rsidRPr="00E713F5">
              <w:rPr>
                <w:rFonts w:ascii="Verdana" w:eastAsia="Times New Roman" w:hAnsi="Verdana" w:cs="Arial"/>
                <w:color w:val="000000"/>
                <w:sz w:val="18"/>
                <w:szCs w:val="18"/>
                <w:lang w:eastAsia="nl-NL"/>
              </w:rPr>
              <w:t>bedrijfskritische</w:t>
            </w:r>
            <w:proofErr w:type="spellEnd"/>
            <w:r w:rsidRPr="00E713F5">
              <w:rPr>
                <w:rFonts w:ascii="Verdana" w:eastAsia="Times New Roman" w:hAnsi="Verdana" w:cs="Arial"/>
                <w:color w:val="000000"/>
                <w:sz w:val="18"/>
                <w:szCs w:val="18"/>
                <w:lang w:eastAsia="nl-NL"/>
              </w:rPr>
              <w:t xml:space="preserve"> leveranciers vooraf op risico’s voor de dienstverlening en contracteert hen op basis daarvan. Zij evalueert met hen de prestaties.</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P&amp;O</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monitort het behalen van de resultaten en stuurt zo nodig bij.</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r w:rsidR="00146504" w:rsidRPr="00146504" w:rsidTr="00146504">
        <w:trPr>
          <w:cantSplit/>
          <w:trHeight w:val="20"/>
        </w:trPr>
        <w:tc>
          <w:tcPr>
            <w:tcW w:w="4536" w:type="dxa"/>
            <w:shd w:val="clear" w:color="auto" w:fill="auto"/>
            <w:vAlign w:val="center"/>
          </w:tcPr>
          <w:p w:rsidR="00146504" w:rsidRPr="00E713F5" w:rsidRDefault="00146504" w:rsidP="00146504">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doet publiek verslag van haar maatschappelijke prestaties en inzet van financiële middelen.</w:t>
            </w:r>
          </w:p>
        </w:tc>
        <w:tc>
          <w:tcPr>
            <w:tcW w:w="567"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roofErr w:type="spellStart"/>
            <w:r w:rsidRPr="00146504">
              <w:rPr>
                <w:rFonts w:ascii="Verdana" w:eastAsia="Times New Roman" w:hAnsi="Verdana" w:cs="Arial"/>
                <w:color w:val="000000"/>
                <w:sz w:val="18"/>
                <w:szCs w:val="18"/>
                <w:lang w:eastAsia="nl-NL"/>
              </w:rPr>
              <w:t>Mng</w:t>
            </w:r>
            <w:proofErr w:type="spellEnd"/>
          </w:p>
          <w:p w:rsidR="00146504" w:rsidRPr="00146504" w:rsidRDefault="00146504" w:rsidP="00146504">
            <w:pPr>
              <w:spacing w:after="0" w:line="240" w:lineRule="auto"/>
              <w:rPr>
                <w:rFonts w:ascii="Verdana" w:eastAsia="Times New Roman" w:hAnsi="Verdana" w:cs="Arial"/>
                <w:color w:val="000000"/>
                <w:sz w:val="18"/>
                <w:szCs w:val="18"/>
                <w:lang w:eastAsia="nl-NL"/>
              </w:rPr>
            </w:pPr>
            <w:r w:rsidRPr="00146504">
              <w:rPr>
                <w:rFonts w:ascii="Verdana" w:eastAsia="Times New Roman" w:hAnsi="Verdana" w:cs="Arial"/>
                <w:color w:val="000000"/>
                <w:sz w:val="18"/>
                <w:szCs w:val="18"/>
                <w:lang w:eastAsia="nl-NL"/>
              </w:rPr>
              <w:t>B/K</w:t>
            </w:r>
          </w:p>
        </w:tc>
        <w:tc>
          <w:tcPr>
            <w:tcW w:w="9639" w:type="dxa"/>
          </w:tcPr>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p w:rsidR="00146504" w:rsidRPr="00146504" w:rsidRDefault="00146504" w:rsidP="00146504">
            <w:pPr>
              <w:spacing w:after="0" w:line="240" w:lineRule="auto"/>
              <w:rPr>
                <w:rFonts w:ascii="Verdana" w:eastAsia="Times New Roman" w:hAnsi="Verdana" w:cs="Arial"/>
                <w:color w:val="000000"/>
                <w:sz w:val="18"/>
                <w:szCs w:val="18"/>
                <w:lang w:eastAsia="nl-NL"/>
              </w:rPr>
            </w:pPr>
          </w:p>
        </w:tc>
      </w:tr>
    </w:tbl>
    <w:p w:rsidR="00075830" w:rsidRPr="00146504" w:rsidRDefault="00075830" w:rsidP="0081666E">
      <w:pPr>
        <w:rPr>
          <w:rFonts w:ascii="Verdana" w:hAnsi="Verdana" w:cs="Arial"/>
          <w:sz w:val="18"/>
          <w:szCs w:val="18"/>
        </w:rPr>
      </w:pPr>
    </w:p>
    <w:sectPr w:rsidR="00075830" w:rsidRPr="00146504" w:rsidSect="00146504">
      <w:footerReference w:type="default" r:id="rId9"/>
      <w:pgSz w:w="16838" w:h="11906" w:orient="landscape"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EB" w:rsidRDefault="001E35EB" w:rsidP="00EF4613">
      <w:pPr>
        <w:spacing w:after="0" w:line="240" w:lineRule="auto"/>
      </w:pPr>
      <w:r>
        <w:separator/>
      </w:r>
    </w:p>
  </w:endnote>
  <w:endnote w:type="continuationSeparator" w:id="0">
    <w:p w:rsidR="001E35EB" w:rsidRDefault="001E35EB" w:rsidP="00E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0"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96" w:rsidRPr="00922164" w:rsidRDefault="00E22196" w:rsidP="00922164">
    <w:pPr>
      <w:rPr>
        <w:sz w:val="16"/>
        <w:szCs w:val="16"/>
      </w:rPr>
    </w:pPr>
    <w:r>
      <w:rPr>
        <w:rFonts w:ascii="Arial" w:hAnsi="Arial" w:cs="Arial"/>
        <w:sz w:val="16"/>
        <w:szCs w:val="16"/>
      </w:rPr>
      <w:t>Toetsing</w:t>
    </w:r>
    <w:r w:rsidRPr="00922164">
      <w:rPr>
        <w:rFonts w:ascii="Arial" w:hAnsi="Arial" w:cs="Arial"/>
        <w:sz w:val="16"/>
        <w:szCs w:val="16"/>
      </w:rPr>
      <w:t xml:space="preserve"> Kwaliteitsnormen Soci</w:t>
    </w:r>
    <w:r>
      <w:rPr>
        <w:rFonts w:ascii="Arial" w:hAnsi="Arial" w:cs="Arial"/>
        <w:sz w:val="16"/>
        <w:szCs w:val="16"/>
      </w:rPr>
      <w:t xml:space="preserve">aal Werk </w:t>
    </w:r>
    <w:r w:rsidR="00CE240F">
      <w:rPr>
        <w:rFonts w:ascii="Arial" w:hAnsi="Arial" w:cs="Arial"/>
        <w:sz w:val="16"/>
        <w:szCs w:val="16"/>
      </w:rPr>
      <w:t xml:space="preserve">– format aantekeningen </w:t>
    </w:r>
    <w:r w:rsidR="00146504">
      <w:rPr>
        <w:rFonts w:ascii="Arial" w:hAnsi="Arial" w:cs="Arial"/>
        <w:sz w:val="16"/>
        <w:szCs w:val="16"/>
      </w:rPr>
      <w:t xml:space="preserve">versie maart </w:t>
    </w:r>
    <w:r>
      <w:rPr>
        <w:rFonts w:ascii="Arial" w:hAnsi="Arial" w:cs="Arial"/>
        <w:sz w:val="16"/>
        <w:szCs w:val="16"/>
      </w:rPr>
      <w:t>201</w:t>
    </w:r>
    <w:r w:rsidR="00146504">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EB" w:rsidRDefault="001E35EB" w:rsidP="00EF4613">
      <w:pPr>
        <w:spacing w:after="0" w:line="240" w:lineRule="auto"/>
      </w:pPr>
      <w:r>
        <w:separator/>
      </w:r>
    </w:p>
  </w:footnote>
  <w:footnote w:type="continuationSeparator" w:id="0">
    <w:p w:rsidR="001E35EB" w:rsidRDefault="001E35EB" w:rsidP="00EF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93C"/>
    <w:multiLevelType w:val="hybridMultilevel"/>
    <w:tmpl w:val="D3DE6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863EF"/>
    <w:multiLevelType w:val="hybridMultilevel"/>
    <w:tmpl w:val="2932C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C040F"/>
    <w:multiLevelType w:val="hybridMultilevel"/>
    <w:tmpl w:val="D2242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F3B22"/>
    <w:multiLevelType w:val="hybridMultilevel"/>
    <w:tmpl w:val="58BA4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201949"/>
    <w:multiLevelType w:val="hybridMultilevel"/>
    <w:tmpl w:val="7E9EDD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1F0292E"/>
    <w:multiLevelType w:val="hybridMultilevel"/>
    <w:tmpl w:val="E258F0CE"/>
    <w:lvl w:ilvl="0" w:tplc="BE16E914">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F14694"/>
    <w:multiLevelType w:val="hybridMultilevel"/>
    <w:tmpl w:val="7EFC1D90"/>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F769B4"/>
    <w:multiLevelType w:val="hybridMultilevel"/>
    <w:tmpl w:val="FD32293A"/>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793CF2"/>
    <w:multiLevelType w:val="hybridMultilevel"/>
    <w:tmpl w:val="9ADED6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0C1079"/>
    <w:multiLevelType w:val="hybridMultilevel"/>
    <w:tmpl w:val="980C6D2C"/>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15629E"/>
    <w:multiLevelType w:val="hybridMultilevel"/>
    <w:tmpl w:val="1DC22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1C77907"/>
    <w:multiLevelType w:val="hybridMultilevel"/>
    <w:tmpl w:val="98266F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1773854"/>
    <w:multiLevelType w:val="hybridMultilevel"/>
    <w:tmpl w:val="77B4D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2"/>
  </w:num>
  <w:num w:numId="4">
    <w:abstractNumId w:val="2"/>
  </w:num>
  <w:num w:numId="5">
    <w:abstractNumId w:val="1"/>
  </w:num>
  <w:num w:numId="6">
    <w:abstractNumId w:val="4"/>
  </w:num>
  <w:num w:numId="7">
    <w:abstractNumId w:val="0"/>
  </w:num>
  <w:num w:numId="8">
    <w:abstractNumId w:val="11"/>
  </w:num>
  <w:num w:numId="9">
    <w:abstractNumId w:val="8"/>
  </w:num>
  <w:num w:numId="10">
    <w:abstractNumId w:val="5"/>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13"/>
    <w:rsid w:val="0007444E"/>
    <w:rsid w:val="00075830"/>
    <w:rsid w:val="00085ED8"/>
    <w:rsid w:val="00092956"/>
    <w:rsid w:val="00092DF5"/>
    <w:rsid w:val="000D07F4"/>
    <w:rsid w:val="000E07B6"/>
    <w:rsid w:val="001139DA"/>
    <w:rsid w:val="00146504"/>
    <w:rsid w:val="00190065"/>
    <w:rsid w:val="001A7F20"/>
    <w:rsid w:val="001E35EB"/>
    <w:rsid w:val="001F6876"/>
    <w:rsid w:val="001F791D"/>
    <w:rsid w:val="00255629"/>
    <w:rsid w:val="0027641E"/>
    <w:rsid w:val="002816BE"/>
    <w:rsid w:val="002E0701"/>
    <w:rsid w:val="002E28C6"/>
    <w:rsid w:val="002F4967"/>
    <w:rsid w:val="00300251"/>
    <w:rsid w:val="003243C6"/>
    <w:rsid w:val="00340ABC"/>
    <w:rsid w:val="00364B53"/>
    <w:rsid w:val="003D6C4B"/>
    <w:rsid w:val="003F1902"/>
    <w:rsid w:val="00405DED"/>
    <w:rsid w:val="00420E6F"/>
    <w:rsid w:val="00453356"/>
    <w:rsid w:val="00474D01"/>
    <w:rsid w:val="004B1465"/>
    <w:rsid w:val="004E52E7"/>
    <w:rsid w:val="004F18B9"/>
    <w:rsid w:val="0054761F"/>
    <w:rsid w:val="00555E42"/>
    <w:rsid w:val="00575523"/>
    <w:rsid w:val="005B66FF"/>
    <w:rsid w:val="005E12EC"/>
    <w:rsid w:val="00672265"/>
    <w:rsid w:val="00674E90"/>
    <w:rsid w:val="006A79F1"/>
    <w:rsid w:val="006C2829"/>
    <w:rsid w:val="006E480D"/>
    <w:rsid w:val="006F47F4"/>
    <w:rsid w:val="0078190B"/>
    <w:rsid w:val="00786494"/>
    <w:rsid w:val="007D0116"/>
    <w:rsid w:val="007F4FFE"/>
    <w:rsid w:val="00807168"/>
    <w:rsid w:val="0081666E"/>
    <w:rsid w:val="00822F50"/>
    <w:rsid w:val="008239D5"/>
    <w:rsid w:val="00823C4D"/>
    <w:rsid w:val="00842E97"/>
    <w:rsid w:val="008430AF"/>
    <w:rsid w:val="00870C2A"/>
    <w:rsid w:val="008F05AA"/>
    <w:rsid w:val="00900852"/>
    <w:rsid w:val="00922164"/>
    <w:rsid w:val="00974EE0"/>
    <w:rsid w:val="009827EE"/>
    <w:rsid w:val="0098489A"/>
    <w:rsid w:val="009B4EF1"/>
    <w:rsid w:val="009B4F8F"/>
    <w:rsid w:val="009E12D8"/>
    <w:rsid w:val="00A91185"/>
    <w:rsid w:val="00AE29BA"/>
    <w:rsid w:val="00B04375"/>
    <w:rsid w:val="00B36608"/>
    <w:rsid w:val="00B42D6D"/>
    <w:rsid w:val="00B47C62"/>
    <w:rsid w:val="00B6279B"/>
    <w:rsid w:val="00B670FD"/>
    <w:rsid w:val="00BA761E"/>
    <w:rsid w:val="00C06DCA"/>
    <w:rsid w:val="00C22096"/>
    <w:rsid w:val="00C22666"/>
    <w:rsid w:val="00C24F1B"/>
    <w:rsid w:val="00C26AA9"/>
    <w:rsid w:val="00C33F6C"/>
    <w:rsid w:val="00C35027"/>
    <w:rsid w:val="00C606FA"/>
    <w:rsid w:val="00C61C01"/>
    <w:rsid w:val="00C916F7"/>
    <w:rsid w:val="00C97776"/>
    <w:rsid w:val="00CA7CE5"/>
    <w:rsid w:val="00CE1AD6"/>
    <w:rsid w:val="00CE240F"/>
    <w:rsid w:val="00CF6C03"/>
    <w:rsid w:val="00CF6D63"/>
    <w:rsid w:val="00D04327"/>
    <w:rsid w:val="00D04774"/>
    <w:rsid w:val="00D779E6"/>
    <w:rsid w:val="00D858A3"/>
    <w:rsid w:val="00D91B12"/>
    <w:rsid w:val="00DB1ED8"/>
    <w:rsid w:val="00DC0FEC"/>
    <w:rsid w:val="00DE4ECD"/>
    <w:rsid w:val="00E22196"/>
    <w:rsid w:val="00E22ACA"/>
    <w:rsid w:val="00E61730"/>
    <w:rsid w:val="00ED391E"/>
    <w:rsid w:val="00EF03C9"/>
    <w:rsid w:val="00EF4613"/>
    <w:rsid w:val="00EF747F"/>
    <w:rsid w:val="00F47F9A"/>
    <w:rsid w:val="00F61686"/>
    <w:rsid w:val="00F865A8"/>
    <w:rsid w:val="00FA2430"/>
    <w:rsid w:val="00FB1C58"/>
    <w:rsid w:val="00FB39A8"/>
    <w:rsid w:val="00FC14D1"/>
    <w:rsid w:val="00FD71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0FEED"/>
  <w15:docId w15:val="{5822D7C6-BCAC-4692-BF2D-BD00D3A8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F1B"/>
  </w:style>
  <w:style w:type="paragraph" w:styleId="Voettekst">
    <w:name w:val="footer"/>
    <w:basedOn w:val="Standaard"/>
    <w:link w:val="VoettekstChar"/>
    <w:uiPriority w:val="99"/>
    <w:unhideWhenUsed/>
    <w:rsid w:val="00C2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F1B"/>
  </w:style>
  <w:style w:type="table" w:styleId="Tabelraster">
    <w:name w:val="Table Grid"/>
    <w:basedOn w:val="Standaardtabel"/>
    <w:rsid w:val="00C24F1B"/>
    <w:pPr>
      <w:spacing w:after="0" w:line="240" w:lineRule="auto"/>
      <w:jc w:val="both"/>
    </w:pPr>
    <w:rPr>
      <w:rFonts w:ascii="Trebuchet MS" w:eastAsia="Times New Roman" w:hAnsi="Trebuchet MS"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24F1B"/>
    <w:rPr>
      <w:color w:val="0000FF"/>
      <w:u w:val="single"/>
    </w:rPr>
  </w:style>
  <w:style w:type="paragraph" w:customStyle="1" w:styleId="CIIOstandaardtekst">
    <w:name w:val="CIIO standaard tekst"/>
    <w:basedOn w:val="Standaard"/>
    <w:qFormat/>
    <w:rsid w:val="00C24F1B"/>
    <w:pPr>
      <w:spacing w:after="0" w:line="240" w:lineRule="auto"/>
    </w:pPr>
    <w:rPr>
      <w:rFonts w:ascii="Trebuchet MS" w:eastAsia="Times New Roman" w:hAnsi="Trebuchet MS" w:cs="Times New Roman"/>
      <w:sz w:val="20"/>
      <w:szCs w:val="18"/>
      <w:lang w:eastAsia="nl-NL"/>
    </w:rPr>
  </w:style>
  <w:style w:type="paragraph" w:styleId="Geenafstand">
    <w:name w:val="No Spacing"/>
    <w:uiPriority w:val="1"/>
    <w:qFormat/>
    <w:rsid w:val="00C24F1B"/>
    <w:pPr>
      <w:spacing w:after="0" w:line="240" w:lineRule="auto"/>
    </w:pPr>
    <w:rPr>
      <w:rFonts w:eastAsiaTheme="minorEastAsia"/>
      <w:lang w:eastAsia="nl-NL"/>
    </w:rPr>
  </w:style>
  <w:style w:type="paragraph" w:styleId="Lijstalinea">
    <w:name w:val="List Paragraph"/>
    <w:basedOn w:val="Standaard"/>
    <w:uiPriority w:val="34"/>
    <w:qFormat/>
    <w:rsid w:val="00922164"/>
    <w:pPr>
      <w:ind w:left="720"/>
      <w:contextualSpacing/>
    </w:pPr>
  </w:style>
  <w:style w:type="paragraph" w:styleId="Ballontekst">
    <w:name w:val="Balloon Text"/>
    <w:basedOn w:val="Standaard"/>
    <w:link w:val="BallontekstChar"/>
    <w:uiPriority w:val="99"/>
    <w:semiHidden/>
    <w:unhideWhenUsed/>
    <w:rsid w:val="0027641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1FD2-3E89-45C0-8A16-8EB9F9B5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1445</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Houten</dc:creator>
  <cp:keywords/>
  <dc:description/>
  <cp:lastModifiedBy>Marja van Houten</cp:lastModifiedBy>
  <cp:revision>2</cp:revision>
  <dcterms:created xsi:type="dcterms:W3CDTF">2017-03-16T14:05:00Z</dcterms:created>
  <dcterms:modified xsi:type="dcterms:W3CDTF">2017-03-16T14:05:00Z</dcterms:modified>
</cp:coreProperties>
</file>